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243" w:rsidRPr="00104243" w:rsidRDefault="00104243" w:rsidP="00D049C9">
      <w:pPr>
        <w:widowControl w:val="0"/>
        <w:spacing w:before="120" w:after="12" w:line="257" w:lineRule="auto"/>
        <w:ind w:firstLine="993"/>
        <w:jc w:val="both"/>
        <w:rPr>
          <w:sz w:val="30"/>
          <w:szCs w:val="30"/>
          <w:lang w:val="uz-Cyrl-UZ"/>
        </w:rPr>
      </w:pPr>
      <w:r w:rsidRPr="00104243">
        <w:rPr>
          <w:b/>
          <w:sz w:val="30"/>
          <w:szCs w:val="30"/>
          <w:lang w:val="uz-Cyrl-UZ"/>
        </w:rPr>
        <w:t xml:space="preserve">O‘zbekiston Respublikasi Prezidentining 2022 yil </w:t>
      </w:r>
      <w:r>
        <w:rPr>
          <w:b/>
          <w:sz w:val="30"/>
          <w:szCs w:val="30"/>
          <w:lang w:val="uz-Cyrl-UZ"/>
        </w:rPr>
        <w:br/>
      </w:r>
      <w:r w:rsidRPr="00104243">
        <w:rPr>
          <w:b/>
          <w:sz w:val="30"/>
          <w:szCs w:val="30"/>
          <w:lang w:val="uz-Cyrl-UZ"/>
        </w:rPr>
        <w:t>30 dekabrdagi  “Respublika hududlarini toifalarga ajratish va tadbirkorlikni qo‘llab-quvvatlashning tabaqalashgan tizimini joriy etish chora-tadbirlar to‘g‘risida”gi PF-287-son Farmoni</w:t>
      </w:r>
      <w:r>
        <w:rPr>
          <w:b/>
          <w:sz w:val="30"/>
          <w:szCs w:val="30"/>
          <w:lang w:val="uz-Latn-UZ"/>
        </w:rPr>
        <w:t xml:space="preserve"> </w:t>
      </w:r>
      <w:r w:rsidRPr="00104243">
        <w:rPr>
          <w:sz w:val="30"/>
          <w:szCs w:val="30"/>
          <w:lang w:val="uz-Cyrl-UZ"/>
        </w:rPr>
        <w:t xml:space="preserve"> </w:t>
      </w:r>
      <w:r w:rsidRPr="00104243">
        <w:rPr>
          <w:b/>
          <w:sz w:val="30"/>
          <w:szCs w:val="30"/>
          <w:lang w:val="uz-Cyrl-UZ"/>
        </w:rPr>
        <w:t>bo‘yicha ma’lumot</w:t>
      </w:r>
    </w:p>
    <w:p w:rsidR="00591A19" w:rsidRDefault="00591A19" w:rsidP="00D049C9">
      <w:pPr>
        <w:widowControl w:val="0"/>
        <w:spacing w:before="120" w:after="12" w:line="257" w:lineRule="auto"/>
        <w:ind w:firstLine="993"/>
        <w:jc w:val="both"/>
        <w:rPr>
          <w:sz w:val="30"/>
          <w:szCs w:val="30"/>
          <w:lang w:val="uz-Cyrl-UZ"/>
        </w:rPr>
      </w:pPr>
      <w:r w:rsidRPr="00591A19">
        <w:rPr>
          <w:sz w:val="30"/>
          <w:szCs w:val="30"/>
          <w:lang w:val="uz-Cyrl-UZ"/>
        </w:rPr>
        <w:t xml:space="preserve">O‘zbekiston Respublikasi Prezidentining 2022 yil 30 dekabrdagi  </w:t>
      </w:r>
      <w:r>
        <w:rPr>
          <w:sz w:val="30"/>
          <w:szCs w:val="30"/>
          <w:lang w:val="uz-Cyrl-UZ"/>
        </w:rPr>
        <w:t xml:space="preserve">“Respublika hududlarini toifalarga ajratish va tadbirkorlikni qo‘llab-quvvatlashning tabaqalashgan tizimini joriy etish chora-tadbirlar to‘g‘risida”gi </w:t>
      </w:r>
      <w:r w:rsidRPr="00591A19">
        <w:rPr>
          <w:sz w:val="30"/>
          <w:szCs w:val="30"/>
          <w:lang w:val="uz-Cyrl-UZ"/>
        </w:rPr>
        <w:t>PF-287-son Farmoniga muvofiq</w:t>
      </w:r>
      <w:r w:rsidR="00D049C9">
        <w:rPr>
          <w:sz w:val="30"/>
          <w:szCs w:val="30"/>
          <w:lang w:val="uz-Cyrl-UZ"/>
        </w:rPr>
        <w:t xml:space="preserve"> </w:t>
      </w:r>
      <w:r>
        <w:rPr>
          <w:sz w:val="30"/>
          <w:szCs w:val="30"/>
          <w:lang w:val="uz-Cyrl-UZ"/>
        </w:rPr>
        <w:t>To</w:t>
      </w:r>
      <w:bookmarkStart w:id="0" w:name="_GoBack"/>
      <w:bookmarkEnd w:id="0"/>
      <w:r>
        <w:rPr>
          <w:sz w:val="30"/>
          <w:szCs w:val="30"/>
          <w:lang w:val="uz-Cyrl-UZ"/>
        </w:rPr>
        <w:t>mdi tumanini</w:t>
      </w:r>
      <w:r w:rsidRPr="00591A19">
        <w:rPr>
          <w:sz w:val="30"/>
          <w:szCs w:val="30"/>
          <w:lang w:val="uz-Cyrl-UZ"/>
        </w:rPr>
        <w:t xml:space="preserve"> ijtimoiy-iqtisodiy rivojlantirish, mavjud imkoniyat va zaxiralardan samarali foydalanish, tadbirkorlarga yanada imkoniyatlar yaratish, aholi bandligini ta’minlash va daromadlarini oshirish maqsadida</w:t>
      </w:r>
      <w:r>
        <w:rPr>
          <w:sz w:val="30"/>
          <w:szCs w:val="30"/>
          <w:lang w:val="uz-Cyrl-UZ"/>
        </w:rPr>
        <w:t xml:space="preserve"> </w:t>
      </w:r>
      <w:r w:rsidRPr="00591A19">
        <w:rPr>
          <w:sz w:val="30"/>
          <w:szCs w:val="30"/>
          <w:lang w:val="uz-Cyrl-UZ"/>
        </w:rPr>
        <w:t>2023 yil 1 yanvardan 2026 yil 1 yanvarga qadar soliq solishning quyidagi tabaqalashtirilgan tartibi joriy etil</w:t>
      </w:r>
      <w:r w:rsidR="00D049C9">
        <w:rPr>
          <w:sz w:val="30"/>
          <w:szCs w:val="30"/>
          <w:lang w:val="uz-Cyrl-UZ"/>
        </w:rPr>
        <w:t>di</w:t>
      </w:r>
      <w:r w:rsidRPr="00591A19">
        <w:rPr>
          <w:sz w:val="30"/>
          <w:szCs w:val="30"/>
          <w:lang w:val="uz-Cyrl-UZ"/>
        </w:rPr>
        <w:t>:</w:t>
      </w:r>
    </w:p>
    <w:p w:rsidR="00D049C9" w:rsidRPr="00D049C9" w:rsidRDefault="00D049C9" w:rsidP="00D049C9">
      <w:pPr>
        <w:widowControl w:val="0"/>
        <w:spacing w:before="120" w:after="12" w:line="257" w:lineRule="auto"/>
        <w:ind w:firstLine="993"/>
        <w:jc w:val="both"/>
        <w:rPr>
          <w:sz w:val="30"/>
          <w:szCs w:val="30"/>
          <w:lang w:val="uz-Cyrl-UZ"/>
        </w:rPr>
      </w:pPr>
      <w:r w:rsidRPr="00D049C9">
        <w:rPr>
          <w:sz w:val="30"/>
          <w:szCs w:val="30"/>
          <w:lang w:val="uz-Cyrl-UZ"/>
        </w:rPr>
        <w:t xml:space="preserve">a) </w:t>
      </w:r>
      <w:r>
        <w:rPr>
          <w:sz w:val="30"/>
          <w:szCs w:val="30"/>
          <w:lang w:val="uz-Cyrl-UZ"/>
        </w:rPr>
        <w:t xml:space="preserve">Tumanda </w:t>
      </w:r>
      <w:r w:rsidRPr="00D049C9">
        <w:rPr>
          <w:sz w:val="30"/>
          <w:szCs w:val="30"/>
          <w:lang w:val="uz-Cyrl-UZ"/>
        </w:rPr>
        <w:t>ro‘yxatdan o‘tgan va shu hududlarda faoliyat yuritadigan tadbirkorlik sub’yektlari (yirik soliq to‘lovchilar, doimiy muassasa, byudjet tashkiloti va davlat korxonasi, ustav jamg‘armasi (kapitali)da davlatulushi 50 foiz va undan ko‘proq miqdorda bo‘lgan yuridik shaxslar bundan mustasno):</w:t>
      </w:r>
    </w:p>
    <w:p w:rsidR="00D049C9" w:rsidRPr="00D049C9" w:rsidRDefault="00D049C9" w:rsidP="00D049C9">
      <w:pPr>
        <w:widowControl w:val="0"/>
        <w:spacing w:before="120" w:after="12" w:line="257" w:lineRule="auto"/>
        <w:ind w:firstLine="993"/>
        <w:jc w:val="both"/>
        <w:rPr>
          <w:sz w:val="30"/>
          <w:szCs w:val="30"/>
          <w:lang w:val="uz-Cyrl-UZ"/>
        </w:rPr>
      </w:pPr>
      <w:r w:rsidRPr="00D049C9">
        <w:rPr>
          <w:sz w:val="30"/>
          <w:szCs w:val="30"/>
          <w:lang w:val="uz-Cyrl-UZ"/>
        </w:rPr>
        <w:t>foyda solig‘i, aylanmadan olinadigan soliq va ijtimoiy soliqni 1 foiz;</w:t>
      </w:r>
    </w:p>
    <w:p w:rsidR="00D049C9" w:rsidRDefault="00D049C9" w:rsidP="00D049C9">
      <w:pPr>
        <w:widowControl w:val="0"/>
        <w:spacing w:before="120" w:after="12" w:line="257" w:lineRule="auto"/>
        <w:ind w:firstLine="993"/>
        <w:jc w:val="both"/>
        <w:rPr>
          <w:sz w:val="30"/>
          <w:szCs w:val="30"/>
          <w:lang w:val="uz-Cyrl-UZ"/>
        </w:rPr>
      </w:pPr>
      <w:r w:rsidRPr="00D049C9">
        <w:rPr>
          <w:sz w:val="30"/>
          <w:szCs w:val="30"/>
          <w:lang w:val="uz-Cyrl-UZ"/>
        </w:rPr>
        <w:t>yuridik shaxslarning mol-mulkiga solinadigan soliq va yuridik shaxslardan olinadigan yer solig‘ini mazkur soliqlar bo‘yicha hisoblangan summaning 1 foizi miqdoridagi soliq stavkalari bo‘yicha to‘laydi;</w:t>
      </w:r>
    </w:p>
    <w:p w:rsidR="00D049C9" w:rsidRPr="00D049C9" w:rsidRDefault="00D049C9" w:rsidP="00D049C9">
      <w:pPr>
        <w:widowControl w:val="0"/>
        <w:spacing w:before="120" w:after="12" w:line="257" w:lineRule="auto"/>
        <w:ind w:firstLine="993"/>
        <w:jc w:val="both"/>
        <w:rPr>
          <w:sz w:val="30"/>
          <w:szCs w:val="30"/>
          <w:lang w:val="uz-Cyrl-UZ"/>
        </w:rPr>
      </w:pPr>
      <w:r w:rsidRPr="00D049C9">
        <w:rPr>
          <w:sz w:val="30"/>
          <w:szCs w:val="30"/>
          <w:lang w:val="uz-Cyrl-UZ"/>
        </w:rPr>
        <w:t>b)</w:t>
      </w:r>
      <w:r w:rsidRPr="00D049C9">
        <w:rPr>
          <w:sz w:val="30"/>
          <w:szCs w:val="30"/>
          <w:lang w:val="uz-Cyrl-UZ"/>
        </w:rPr>
        <w:tab/>
      </w:r>
      <w:r>
        <w:rPr>
          <w:sz w:val="30"/>
          <w:szCs w:val="30"/>
          <w:lang w:val="uz-Cyrl-UZ"/>
        </w:rPr>
        <w:t>Tumanda</w:t>
      </w:r>
      <w:r w:rsidRPr="00D049C9">
        <w:rPr>
          <w:sz w:val="30"/>
          <w:szCs w:val="30"/>
          <w:lang w:val="uz-Cyrl-UZ"/>
        </w:rPr>
        <w:t xml:space="preserve"> ro‘yxatdan o‘tgan va shu hududlarda faoliyat yuritadigan yakka tartibdagi tadbirkorlar jismoniy shaxslardan olinadigan daromad solig‘ining qat’iy belgilangan summalarini to‘lashdan ozod qilinadi;</w:t>
      </w:r>
    </w:p>
    <w:p w:rsidR="00D049C9" w:rsidRPr="00D049C9" w:rsidRDefault="00DF4068" w:rsidP="00D049C9">
      <w:pPr>
        <w:widowControl w:val="0"/>
        <w:spacing w:before="120" w:after="12" w:line="257" w:lineRule="auto"/>
        <w:ind w:firstLine="993"/>
        <w:jc w:val="both"/>
        <w:rPr>
          <w:sz w:val="30"/>
          <w:szCs w:val="30"/>
          <w:lang w:val="uz-Cyrl-UZ"/>
        </w:rPr>
      </w:pPr>
      <w:r>
        <w:rPr>
          <w:sz w:val="30"/>
          <w:szCs w:val="30"/>
          <w:lang w:val="uz-Cyrl-UZ"/>
        </w:rPr>
        <w:t>Shu bilan bir qatorda</w:t>
      </w:r>
      <w:r w:rsidR="00D049C9" w:rsidRPr="00D049C9">
        <w:rPr>
          <w:sz w:val="30"/>
          <w:szCs w:val="30"/>
          <w:lang w:val="uz-Cyrl-UZ"/>
        </w:rPr>
        <w:t xml:space="preserve"> 2023 yil 1 yanvardan boshlab </w:t>
      </w:r>
      <w:r w:rsidR="00D049C9">
        <w:rPr>
          <w:sz w:val="30"/>
          <w:szCs w:val="30"/>
          <w:lang w:val="uz-Cyrl-UZ"/>
        </w:rPr>
        <w:t>t</w:t>
      </w:r>
      <w:r w:rsidR="00D049C9" w:rsidRPr="00D049C9">
        <w:rPr>
          <w:sz w:val="30"/>
          <w:szCs w:val="30"/>
          <w:lang w:val="uz-Cyrl-UZ"/>
        </w:rPr>
        <w:t>adbirkorlik faoliyatini qo‘llab-quvvatlash davlat jamg‘armasi tomonidan:</w:t>
      </w:r>
    </w:p>
    <w:p w:rsidR="00D049C9" w:rsidRPr="00D049C9" w:rsidRDefault="00D049C9" w:rsidP="00D049C9">
      <w:pPr>
        <w:widowControl w:val="0"/>
        <w:spacing w:before="120" w:after="12" w:line="257" w:lineRule="auto"/>
        <w:ind w:firstLine="993"/>
        <w:jc w:val="both"/>
        <w:rPr>
          <w:sz w:val="30"/>
          <w:szCs w:val="30"/>
          <w:lang w:val="uz-Cyrl-UZ"/>
        </w:rPr>
      </w:pPr>
      <w:r w:rsidRPr="00D049C9">
        <w:rPr>
          <w:sz w:val="30"/>
          <w:szCs w:val="30"/>
          <w:lang w:val="uz-Cyrl-UZ"/>
        </w:rPr>
        <w:t>a)</w:t>
      </w:r>
      <w:r w:rsidRPr="00D049C9">
        <w:rPr>
          <w:sz w:val="30"/>
          <w:szCs w:val="30"/>
          <w:lang w:val="uz-Cyrl-UZ"/>
        </w:rPr>
        <w:tab/>
        <w:t xml:space="preserve">umumiy belgilangan shartlar doirasida </w:t>
      </w:r>
      <w:r>
        <w:rPr>
          <w:sz w:val="30"/>
          <w:szCs w:val="30"/>
          <w:lang w:val="uz-Cyrl-UZ"/>
        </w:rPr>
        <w:t>tumanda</w:t>
      </w:r>
      <w:r w:rsidRPr="00D049C9">
        <w:rPr>
          <w:sz w:val="30"/>
          <w:szCs w:val="30"/>
          <w:lang w:val="uz-Cyrl-UZ"/>
        </w:rPr>
        <w:t xml:space="preserve"> ro‘yxatdan o‘tgan va shu hududda faoliyat yuritadigan kichik tadbirkorlik sub’yektlariga:</w:t>
      </w:r>
    </w:p>
    <w:p w:rsidR="00D049C9" w:rsidRPr="00D049C9" w:rsidRDefault="00D049C9" w:rsidP="00D049C9">
      <w:pPr>
        <w:widowControl w:val="0"/>
        <w:spacing w:before="120" w:after="12" w:line="257" w:lineRule="auto"/>
        <w:ind w:firstLine="993"/>
        <w:jc w:val="both"/>
        <w:rPr>
          <w:sz w:val="30"/>
          <w:szCs w:val="30"/>
          <w:lang w:val="uz-Cyrl-UZ"/>
        </w:rPr>
      </w:pPr>
      <w:r w:rsidRPr="00D049C9">
        <w:rPr>
          <w:sz w:val="30"/>
          <w:szCs w:val="30"/>
          <w:lang w:val="uz-Cyrl-UZ"/>
        </w:rPr>
        <w:t xml:space="preserve">tijorat banklarining kredit va lizinglari bo‘yicha uning asosiy stavkadan oshgan, biroq Markaziy bank asosiy stavkasining </w:t>
      </w:r>
      <w:r w:rsidR="00DF4068">
        <w:rPr>
          <w:sz w:val="30"/>
          <w:szCs w:val="30"/>
          <w:lang w:val="uz-Cyrl-UZ"/>
        </w:rPr>
        <w:br/>
      </w:r>
      <w:r w:rsidRPr="00D049C9">
        <w:rPr>
          <w:sz w:val="30"/>
          <w:szCs w:val="30"/>
          <w:lang w:val="uz-Cyrl-UZ"/>
        </w:rPr>
        <w:t>40 foizidan ko‘p bo‘lmagan qismini qoplash uchun kompensasiya taqdim etiladi;</w:t>
      </w:r>
    </w:p>
    <w:p w:rsidR="00D049C9" w:rsidRPr="00D049C9" w:rsidRDefault="00D049C9" w:rsidP="00D049C9">
      <w:pPr>
        <w:widowControl w:val="0"/>
        <w:spacing w:before="120" w:after="12" w:line="257" w:lineRule="auto"/>
        <w:ind w:firstLine="993"/>
        <w:jc w:val="both"/>
        <w:rPr>
          <w:sz w:val="30"/>
          <w:szCs w:val="30"/>
          <w:lang w:val="uz-Cyrl-UZ"/>
        </w:rPr>
      </w:pPr>
      <w:r w:rsidRPr="00D049C9">
        <w:rPr>
          <w:sz w:val="30"/>
          <w:szCs w:val="30"/>
          <w:lang w:val="uz-Cyrl-UZ"/>
        </w:rPr>
        <w:t>tijorat banklari kreditlarining 75 foizigacha, biroq umumiy qiymati 2,5 milliard so‘mdan oshmagan mikdorda kafillik</w:t>
      </w:r>
      <w:r>
        <w:rPr>
          <w:sz w:val="30"/>
          <w:szCs w:val="30"/>
          <w:lang w:val="uz-Cyrl-UZ"/>
        </w:rPr>
        <w:t xml:space="preserve"> </w:t>
      </w:r>
      <w:r w:rsidRPr="00D049C9">
        <w:rPr>
          <w:sz w:val="30"/>
          <w:szCs w:val="30"/>
          <w:lang w:val="uz-Cyrl-UZ"/>
        </w:rPr>
        <w:t>takdim etiladi;</w:t>
      </w:r>
    </w:p>
    <w:p w:rsidR="00D049C9" w:rsidRDefault="00D049C9" w:rsidP="00DF4068">
      <w:pPr>
        <w:widowControl w:val="0"/>
        <w:spacing w:before="120" w:after="12" w:line="257" w:lineRule="auto"/>
        <w:ind w:firstLine="993"/>
        <w:jc w:val="both"/>
        <w:rPr>
          <w:sz w:val="30"/>
          <w:szCs w:val="30"/>
          <w:lang w:val="uz-Cyrl-UZ"/>
        </w:rPr>
      </w:pPr>
      <w:r w:rsidRPr="00D049C9">
        <w:rPr>
          <w:sz w:val="30"/>
          <w:szCs w:val="30"/>
          <w:lang w:val="uz-Cyrl-UZ"/>
        </w:rPr>
        <w:t>b)</w:t>
      </w:r>
      <w:r w:rsidRPr="00D049C9">
        <w:rPr>
          <w:sz w:val="30"/>
          <w:szCs w:val="30"/>
          <w:lang w:val="uz-Cyrl-UZ"/>
        </w:rPr>
        <w:tab/>
        <w:t xml:space="preserve">kichik tadbirkorlik sub’yektlariga tavakkalchilik darajasidan kelib chiqqan holda, ular avval </w:t>
      </w:r>
      <w:r w:rsidR="00DF4068">
        <w:rPr>
          <w:sz w:val="30"/>
          <w:szCs w:val="30"/>
          <w:lang w:val="uz-Cyrl-UZ"/>
        </w:rPr>
        <w:t>olgan kreditlari bo‘yicha mazkur j</w:t>
      </w:r>
      <w:r w:rsidRPr="00D049C9">
        <w:rPr>
          <w:sz w:val="30"/>
          <w:szCs w:val="30"/>
          <w:lang w:val="uz-Cyrl-UZ"/>
        </w:rPr>
        <w:t xml:space="preserve">amg‘arma </w:t>
      </w:r>
      <w:r w:rsidRPr="00D049C9">
        <w:rPr>
          <w:sz w:val="30"/>
          <w:szCs w:val="30"/>
          <w:lang w:val="uz-Cyrl-UZ"/>
        </w:rPr>
        <w:lastRenderedPageBreak/>
        <w:t>kafilligidan foydalanayotgan bo‘lishidan qat’i nazar qo‘shimcha kreditlar bo‘yicha belgilangan umumiy miqdor va shartlar doirasida kafilliklar taqdim etiladi.</w:t>
      </w:r>
      <w:r w:rsidR="00DF4068">
        <w:rPr>
          <w:sz w:val="30"/>
          <w:szCs w:val="30"/>
          <w:lang w:val="uz-Cyrl-UZ"/>
        </w:rPr>
        <w:t xml:space="preserve"> </w:t>
      </w:r>
    </w:p>
    <w:p w:rsidR="00D049C9" w:rsidRDefault="00D049C9" w:rsidP="00D049C9">
      <w:pPr>
        <w:widowControl w:val="0"/>
        <w:spacing w:before="120" w:after="12" w:line="257" w:lineRule="auto"/>
        <w:ind w:left="142" w:firstLine="851"/>
        <w:jc w:val="both"/>
        <w:rPr>
          <w:sz w:val="30"/>
          <w:szCs w:val="30"/>
          <w:lang w:val="uz-Cyrl-UZ"/>
        </w:rPr>
      </w:pPr>
    </w:p>
    <w:p w:rsidR="00D049C9" w:rsidRPr="00DF4068" w:rsidRDefault="00D049C9" w:rsidP="00D049C9">
      <w:pPr>
        <w:pStyle w:val="a6"/>
        <w:shd w:val="clear" w:color="auto" w:fill="auto"/>
        <w:spacing w:after="300" w:line="240" w:lineRule="auto"/>
        <w:ind w:left="142" w:firstLine="851"/>
        <w:jc w:val="center"/>
        <w:rPr>
          <w:rFonts w:ascii="Times New Roman" w:hAnsi="Times New Roman" w:cs="Times New Roman"/>
        </w:rPr>
      </w:pPr>
      <w:proofErr w:type="spellStart"/>
      <w:r w:rsidRPr="00DF4068">
        <w:rPr>
          <w:rFonts w:ascii="Times New Roman" w:hAnsi="Times New Roman" w:cs="Times New Roman"/>
          <w:b/>
          <w:bCs/>
          <w:color w:val="000000"/>
        </w:rPr>
        <w:t>Aholi</w:t>
      </w:r>
      <w:proofErr w:type="spellEnd"/>
      <w:r w:rsidRPr="00DF4068">
        <w:rPr>
          <w:rFonts w:ascii="Times New Roman" w:hAnsi="Times New Roman" w:cs="Times New Roman"/>
          <w:b/>
          <w:bCs/>
          <w:color w:val="000000"/>
        </w:rPr>
        <w:t xml:space="preserve"> </w:t>
      </w:r>
      <w:proofErr w:type="spellStart"/>
      <w:r w:rsidRPr="00DF4068">
        <w:rPr>
          <w:rFonts w:ascii="Times New Roman" w:hAnsi="Times New Roman" w:cs="Times New Roman"/>
          <w:b/>
          <w:bCs/>
          <w:color w:val="000000"/>
        </w:rPr>
        <w:t>va</w:t>
      </w:r>
      <w:proofErr w:type="spellEnd"/>
      <w:r w:rsidRPr="00DF4068">
        <w:rPr>
          <w:rFonts w:ascii="Times New Roman" w:hAnsi="Times New Roman" w:cs="Times New Roman"/>
          <w:b/>
          <w:bCs/>
          <w:color w:val="000000"/>
        </w:rPr>
        <w:t xml:space="preserve"> </w:t>
      </w:r>
      <w:proofErr w:type="spellStart"/>
      <w:r w:rsidRPr="00DF4068">
        <w:rPr>
          <w:rFonts w:ascii="Times New Roman" w:hAnsi="Times New Roman" w:cs="Times New Roman"/>
          <w:b/>
          <w:bCs/>
          <w:color w:val="000000"/>
        </w:rPr>
        <w:t>tadbirkorlik</w:t>
      </w:r>
      <w:proofErr w:type="spellEnd"/>
      <w:r w:rsidRPr="00DF4068">
        <w:rPr>
          <w:rFonts w:ascii="Times New Roman" w:hAnsi="Times New Roman" w:cs="Times New Roman"/>
          <w:b/>
          <w:bCs/>
          <w:color w:val="000000"/>
        </w:rPr>
        <w:t xml:space="preserve"> </w:t>
      </w:r>
      <w:proofErr w:type="spellStart"/>
      <w:r w:rsidRPr="00DF4068">
        <w:rPr>
          <w:rFonts w:ascii="Times New Roman" w:hAnsi="Times New Roman" w:cs="Times New Roman"/>
          <w:b/>
          <w:bCs/>
          <w:color w:val="000000"/>
        </w:rPr>
        <w:t>sub’yektlariga</w:t>
      </w:r>
      <w:proofErr w:type="spellEnd"/>
      <w:r w:rsidRPr="00DF4068">
        <w:rPr>
          <w:rFonts w:ascii="Times New Roman" w:hAnsi="Times New Roman" w:cs="Times New Roman"/>
          <w:b/>
          <w:bCs/>
          <w:color w:val="000000"/>
        </w:rPr>
        <w:t xml:space="preserve"> </w:t>
      </w:r>
      <w:proofErr w:type="spellStart"/>
      <w:r w:rsidRPr="00DF4068">
        <w:rPr>
          <w:rFonts w:ascii="Times New Roman" w:hAnsi="Times New Roman" w:cs="Times New Roman"/>
          <w:b/>
          <w:bCs/>
          <w:color w:val="000000"/>
        </w:rPr>
        <w:t>subsidiya</w:t>
      </w:r>
      <w:proofErr w:type="spellEnd"/>
      <w:r w:rsidRPr="00DF4068">
        <w:rPr>
          <w:rFonts w:ascii="Times New Roman" w:hAnsi="Times New Roman" w:cs="Times New Roman"/>
          <w:b/>
          <w:bCs/>
          <w:color w:val="000000"/>
        </w:rPr>
        <w:t xml:space="preserve"> </w:t>
      </w:r>
      <w:proofErr w:type="spellStart"/>
      <w:r w:rsidRPr="00DF4068">
        <w:rPr>
          <w:rFonts w:ascii="Times New Roman" w:hAnsi="Times New Roman" w:cs="Times New Roman"/>
          <w:b/>
          <w:bCs/>
          <w:color w:val="000000"/>
        </w:rPr>
        <w:t>ajratishning</w:t>
      </w:r>
      <w:proofErr w:type="spellEnd"/>
      <w:r w:rsidRPr="00DF4068">
        <w:rPr>
          <w:rFonts w:ascii="Times New Roman" w:hAnsi="Times New Roman" w:cs="Times New Roman"/>
          <w:b/>
          <w:bCs/>
          <w:color w:val="000000"/>
        </w:rPr>
        <w:t xml:space="preserve"> </w:t>
      </w:r>
      <w:proofErr w:type="spellStart"/>
      <w:r w:rsidRPr="00DF4068">
        <w:rPr>
          <w:rFonts w:ascii="Times New Roman" w:hAnsi="Times New Roman" w:cs="Times New Roman"/>
          <w:b/>
          <w:bCs/>
          <w:color w:val="000000"/>
        </w:rPr>
        <w:t>oshirilgan</w:t>
      </w:r>
      <w:proofErr w:type="spellEnd"/>
      <w:r w:rsidRPr="00DF4068">
        <w:rPr>
          <w:rFonts w:ascii="Times New Roman" w:hAnsi="Times New Roman" w:cs="Times New Roman"/>
          <w:b/>
          <w:bCs/>
          <w:color w:val="000000"/>
        </w:rPr>
        <w:br/>
        <w:t>MIQDORLARI</w:t>
      </w:r>
    </w:p>
    <w:p w:rsidR="00D049C9" w:rsidRDefault="00D049C9" w:rsidP="00D049C9">
      <w:pPr>
        <w:widowControl w:val="0"/>
        <w:spacing w:before="120" w:after="12" w:line="257" w:lineRule="auto"/>
        <w:ind w:left="142" w:firstLine="851"/>
        <w:jc w:val="both"/>
        <w:rPr>
          <w:sz w:val="30"/>
          <w:szCs w:val="30"/>
        </w:rPr>
      </w:pPr>
    </w:p>
    <w:tbl>
      <w:tblPr>
        <w:tblStyle w:val="a7"/>
        <w:tblW w:w="0" w:type="auto"/>
        <w:tblInd w:w="142" w:type="dxa"/>
        <w:tblLook w:val="04A0" w:firstRow="1" w:lastRow="0" w:firstColumn="1" w:lastColumn="0" w:noHBand="0" w:noVBand="1"/>
      </w:tblPr>
      <w:tblGrid>
        <w:gridCol w:w="1267"/>
        <w:gridCol w:w="4866"/>
        <w:gridCol w:w="3070"/>
      </w:tblGrid>
      <w:tr w:rsidR="00D049C9" w:rsidTr="00C954F8">
        <w:tc>
          <w:tcPr>
            <w:tcW w:w="1271" w:type="dxa"/>
            <w:vAlign w:val="center"/>
          </w:tcPr>
          <w:p w:rsidR="00D049C9" w:rsidRPr="00C954F8" w:rsidRDefault="00C954F8" w:rsidP="00C954F8">
            <w:pPr>
              <w:widowControl w:val="0"/>
              <w:spacing w:before="120" w:after="12" w:line="257" w:lineRule="auto"/>
              <w:jc w:val="center"/>
              <w:rPr>
                <w:b/>
                <w:lang w:val="uz-Cyrl-UZ"/>
              </w:rPr>
            </w:pPr>
            <w:r>
              <w:rPr>
                <w:b/>
                <w:lang w:val="uz-Cyrl-UZ"/>
              </w:rPr>
              <w:t>№</w:t>
            </w:r>
          </w:p>
        </w:tc>
        <w:tc>
          <w:tcPr>
            <w:tcW w:w="4880" w:type="dxa"/>
            <w:vAlign w:val="center"/>
          </w:tcPr>
          <w:p w:rsidR="00D049C9" w:rsidRPr="00C954F8" w:rsidRDefault="00D049C9" w:rsidP="00C954F8">
            <w:pPr>
              <w:widowControl w:val="0"/>
              <w:spacing w:before="120" w:after="12" w:line="257" w:lineRule="auto"/>
              <w:jc w:val="center"/>
              <w:rPr>
                <w:b/>
              </w:rPr>
            </w:pPr>
            <w:proofErr w:type="spellStart"/>
            <w:r w:rsidRPr="00C954F8">
              <w:rPr>
                <w:b/>
                <w:color w:val="000000"/>
              </w:rPr>
              <w:t>Biznesni</w:t>
            </w:r>
            <w:proofErr w:type="spellEnd"/>
            <w:r w:rsidRPr="00C954F8">
              <w:rPr>
                <w:b/>
                <w:color w:val="000000"/>
              </w:rPr>
              <w:t xml:space="preserve"> </w:t>
            </w:r>
            <w:proofErr w:type="spellStart"/>
            <w:r w:rsidRPr="00C954F8">
              <w:rPr>
                <w:b/>
                <w:color w:val="000000"/>
              </w:rPr>
              <w:t>qo‘llab-quvvatlash</w:t>
            </w:r>
            <w:proofErr w:type="spellEnd"/>
            <w:r w:rsidRPr="00C954F8">
              <w:rPr>
                <w:b/>
                <w:color w:val="000000"/>
              </w:rPr>
              <w:t xml:space="preserve"> </w:t>
            </w:r>
            <w:proofErr w:type="spellStart"/>
            <w:r w:rsidRPr="00C954F8">
              <w:rPr>
                <w:b/>
                <w:color w:val="000000"/>
              </w:rPr>
              <w:t>yo‘nalishlari</w:t>
            </w:r>
            <w:proofErr w:type="spellEnd"/>
          </w:p>
        </w:tc>
        <w:tc>
          <w:tcPr>
            <w:tcW w:w="3077" w:type="dxa"/>
            <w:vAlign w:val="center"/>
          </w:tcPr>
          <w:p w:rsidR="00D049C9" w:rsidRPr="00C954F8" w:rsidRDefault="00D049C9" w:rsidP="00C954F8">
            <w:pPr>
              <w:widowControl w:val="0"/>
              <w:spacing w:before="120" w:after="12" w:line="257" w:lineRule="auto"/>
              <w:jc w:val="center"/>
              <w:rPr>
                <w:b/>
                <w:lang w:val="uz-Cyrl-UZ"/>
              </w:rPr>
            </w:pPr>
            <w:r w:rsidRPr="00C954F8">
              <w:rPr>
                <w:b/>
                <w:lang w:val="uz-Cyrl-UZ"/>
              </w:rPr>
              <w:t>Ajratiladigan subsidiya miqdori</w:t>
            </w:r>
          </w:p>
        </w:tc>
      </w:tr>
      <w:tr w:rsidR="00C954F8" w:rsidRPr="00C954F8" w:rsidTr="00C954F8">
        <w:tc>
          <w:tcPr>
            <w:tcW w:w="1271" w:type="dxa"/>
            <w:vAlign w:val="center"/>
          </w:tcPr>
          <w:p w:rsidR="00C954F8" w:rsidRPr="00DF4068" w:rsidRDefault="00C954F8" w:rsidP="00C954F8">
            <w:pPr>
              <w:widowControl w:val="0"/>
              <w:spacing w:before="120" w:after="12" w:line="257" w:lineRule="auto"/>
              <w:jc w:val="center"/>
              <w:rPr>
                <w:b/>
                <w:lang w:val="uz-Cyrl-UZ"/>
              </w:rPr>
            </w:pPr>
            <w:r w:rsidRPr="00DF4068">
              <w:rPr>
                <w:b/>
                <w:lang w:val="uz-Cyrl-UZ"/>
              </w:rPr>
              <w:t>1</w:t>
            </w:r>
          </w:p>
        </w:tc>
        <w:tc>
          <w:tcPr>
            <w:tcW w:w="7957" w:type="dxa"/>
            <w:gridSpan w:val="2"/>
            <w:vAlign w:val="center"/>
          </w:tcPr>
          <w:p w:rsidR="00C954F8" w:rsidRPr="00DF4068" w:rsidRDefault="00C954F8" w:rsidP="00C954F8">
            <w:pPr>
              <w:widowControl w:val="0"/>
              <w:spacing w:before="120" w:after="12" w:line="257" w:lineRule="auto"/>
              <w:jc w:val="center"/>
              <w:rPr>
                <w:b/>
                <w:lang w:val="uz-Cyrl-UZ"/>
              </w:rPr>
            </w:pPr>
            <w:r w:rsidRPr="00DF4068">
              <w:rPr>
                <w:b/>
                <w:lang w:val="uz-Cyrl-UZ"/>
              </w:rPr>
              <w:t>Aholini tadbirkorlikka jalb qilish jamg‘armasi xisobidan</w:t>
            </w:r>
          </w:p>
        </w:tc>
      </w:tr>
      <w:tr w:rsidR="00C954F8" w:rsidRPr="00C954F8" w:rsidTr="005413BE">
        <w:tc>
          <w:tcPr>
            <w:tcW w:w="1271" w:type="dxa"/>
            <w:vAlign w:val="center"/>
          </w:tcPr>
          <w:p w:rsidR="00C954F8" w:rsidRDefault="00C954F8" w:rsidP="00C954F8">
            <w:pPr>
              <w:widowControl w:val="0"/>
              <w:spacing w:before="120" w:after="12" w:line="257" w:lineRule="auto"/>
              <w:jc w:val="center"/>
              <w:rPr>
                <w:sz w:val="30"/>
                <w:szCs w:val="30"/>
                <w:lang w:val="uz-Cyrl-UZ"/>
              </w:rPr>
            </w:pPr>
            <w:r>
              <w:rPr>
                <w:sz w:val="30"/>
                <w:szCs w:val="30"/>
                <w:lang w:val="uz-Cyrl-UZ"/>
              </w:rPr>
              <w:t>a)</w:t>
            </w:r>
          </w:p>
        </w:tc>
        <w:tc>
          <w:tcPr>
            <w:tcW w:w="4880" w:type="dxa"/>
            <w:vAlign w:val="bottom"/>
          </w:tcPr>
          <w:p w:rsidR="00C954F8" w:rsidRPr="00C954F8" w:rsidRDefault="00C954F8" w:rsidP="00C954F8">
            <w:pPr>
              <w:pStyle w:val="Other0"/>
              <w:shd w:val="clear" w:color="auto" w:fill="auto"/>
              <w:tabs>
                <w:tab w:val="left" w:pos="2165"/>
                <w:tab w:val="left" w:pos="3312"/>
              </w:tabs>
              <w:ind w:firstLine="380"/>
              <w:jc w:val="both"/>
              <w:rPr>
                <w:rFonts w:ascii="Times New Roman" w:hAnsi="Times New Roman" w:cs="Times New Roman"/>
                <w:sz w:val="24"/>
                <w:szCs w:val="24"/>
                <w:lang w:val="uz-Cyrl-UZ"/>
              </w:rPr>
            </w:pPr>
            <w:r w:rsidRPr="00C954F8">
              <w:rPr>
                <w:rFonts w:ascii="Times New Roman" w:hAnsi="Times New Roman" w:cs="Times New Roman"/>
                <w:color w:val="191919"/>
                <w:sz w:val="24"/>
                <w:szCs w:val="24"/>
                <w:lang w:val="uz-Cyrl-UZ"/>
              </w:rPr>
              <w:t>ishsiz fuqarolar, kam ta’minlangan oilalar a’zolari va tashqi mehnat migrasiyasidan</w:t>
            </w:r>
            <w:r w:rsidRPr="00C954F8">
              <w:rPr>
                <w:rFonts w:ascii="Times New Roman" w:hAnsi="Times New Roman" w:cs="Times New Roman"/>
                <w:color w:val="191919"/>
                <w:sz w:val="24"/>
                <w:szCs w:val="24"/>
                <w:lang w:val="uz-Cyrl-UZ"/>
              </w:rPr>
              <w:tab/>
              <w:t>qaytib</w:t>
            </w:r>
            <w:r w:rsidRPr="00C954F8">
              <w:rPr>
                <w:rFonts w:ascii="Times New Roman" w:hAnsi="Times New Roman" w:cs="Times New Roman"/>
                <w:color w:val="191919"/>
                <w:sz w:val="24"/>
                <w:szCs w:val="24"/>
                <w:lang w:val="uz-Cyrl-UZ"/>
              </w:rPr>
              <w:tab/>
              <w:t>kelgan</w:t>
            </w:r>
          </w:p>
          <w:p w:rsidR="00C954F8" w:rsidRPr="0016461D" w:rsidRDefault="00C954F8" w:rsidP="00C954F8">
            <w:pPr>
              <w:pStyle w:val="Other0"/>
              <w:shd w:val="clear" w:color="auto" w:fill="auto"/>
              <w:tabs>
                <w:tab w:val="left" w:pos="1493"/>
                <w:tab w:val="right" w:pos="4094"/>
              </w:tabs>
              <w:ind w:firstLine="0"/>
              <w:jc w:val="both"/>
              <w:rPr>
                <w:rFonts w:ascii="Times New Roman" w:hAnsi="Times New Roman" w:cs="Times New Roman"/>
                <w:sz w:val="24"/>
                <w:szCs w:val="24"/>
                <w:lang w:val="en-US"/>
              </w:rPr>
            </w:pPr>
            <w:r w:rsidRPr="0016461D">
              <w:rPr>
                <w:rFonts w:ascii="Times New Roman" w:hAnsi="Times New Roman" w:cs="Times New Roman"/>
                <w:color w:val="191919"/>
                <w:sz w:val="24"/>
                <w:szCs w:val="24"/>
                <w:lang w:val="en-US"/>
              </w:rPr>
              <w:t>shaxslarga</w:t>
            </w:r>
            <w:r w:rsidRPr="0016461D">
              <w:rPr>
                <w:rFonts w:ascii="Times New Roman" w:hAnsi="Times New Roman" w:cs="Times New Roman"/>
                <w:color w:val="191919"/>
                <w:sz w:val="24"/>
                <w:szCs w:val="24"/>
                <w:lang w:val="en-US"/>
              </w:rPr>
              <w:tab/>
              <w:t>ularning</w:t>
            </w:r>
            <w:r w:rsidRPr="0016461D">
              <w:rPr>
                <w:rFonts w:ascii="Times New Roman" w:hAnsi="Times New Roman" w:cs="Times New Roman"/>
                <w:color w:val="191919"/>
                <w:sz w:val="24"/>
                <w:szCs w:val="24"/>
                <w:lang w:val="en-US"/>
              </w:rPr>
              <w:tab/>
              <w:t>bandligini</w:t>
            </w:r>
          </w:p>
          <w:p w:rsidR="00C954F8" w:rsidRPr="0016461D" w:rsidRDefault="00C954F8" w:rsidP="00C954F8">
            <w:pPr>
              <w:pStyle w:val="Other0"/>
              <w:shd w:val="clear" w:color="auto" w:fill="auto"/>
              <w:tabs>
                <w:tab w:val="left" w:pos="1718"/>
                <w:tab w:val="left" w:pos="3312"/>
              </w:tabs>
              <w:ind w:firstLine="0"/>
              <w:jc w:val="both"/>
              <w:rPr>
                <w:rFonts w:ascii="Times New Roman" w:hAnsi="Times New Roman" w:cs="Times New Roman"/>
                <w:sz w:val="24"/>
                <w:szCs w:val="24"/>
                <w:lang w:val="en-US"/>
              </w:rPr>
            </w:pPr>
            <w:r w:rsidRPr="0016461D">
              <w:rPr>
                <w:rFonts w:ascii="Times New Roman" w:hAnsi="Times New Roman" w:cs="Times New Roman"/>
                <w:color w:val="191919"/>
                <w:sz w:val="24"/>
                <w:szCs w:val="24"/>
                <w:lang w:val="en-US"/>
              </w:rPr>
              <w:t>ta’minlash</w:t>
            </w:r>
            <w:r w:rsidRPr="0016461D">
              <w:rPr>
                <w:rFonts w:ascii="Times New Roman" w:hAnsi="Times New Roman" w:cs="Times New Roman"/>
                <w:color w:val="191919"/>
                <w:sz w:val="24"/>
                <w:szCs w:val="24"/>
                <w:lang w:val="en-US"/>
              </w:rPr>
              <w:tab/>
              <w:t>maqsadida</w:t>
            </w:r>
            <w:r w:rsidRPr="0016461D">
              <w:rPr>
                <w:rFonts w:ascii="Times New Roman" w:hAnsi="Times New Roman" w:cs="Times New Roman"/>
                <w:color w:val="191919"/>
                <w:sz w:val="24"/>
                <w:szCs w:val="24"/>
                <w:lang w:val="en-US"/>
              </w:rPr>
              <w:tab/>
              <w:t>tashkil</w:t>
            </w:r>
          </w:p>
          <w:p w:rsidR="00C954F8" w:rsidRPr="0016461D" w:rsidRDefault="00C954F8" w:rsidP="00C954F8">
            <w:pPr>
              <w:pStyle w:val="Other0"/>
              <w:shd w:val="clear" w:color="auto" w:fill="auto"/>
              <w:tabs>
                <w:tab w:val="left" w:pos="1771"/>
                <w:tab w:val="right" w:pos="4099"/>
              </w:tabs>
              <w:ind w:firstLine="0"/>
              <w:jc w:val="both"/>
              <w:rPr>
                <w:rFonts w:ascii="Times New Roman" w:hAnsi="Times New Roman" w:cs="Times New Roman"/>
                <w:sz w:val="24"/>
                <w:szCs w:val="24"/>
                <w:lang w:val="en-US"/>
              </w:rPr>
            </w:pPr>
            <w:r w:rsidRPr="0016461D">
              <w:rPr>
                <w:rFonts w:ascii="Times New Roman" w:hAnsi="Times New Roman" w:cs="Times New Roman"/>
                <w:color w:val="191919"/>
                <w:sz w:val="24"/>
                <w:szCs w:val="24"/>
                <w:lang w:val="en-US"/>
              </w:rPr>
              <w:t>etiladigan</w:t>
            </w:r>
            <w:r w:rsidRPr="0016461D">
              <w:rPr>
                <w:rFonts w:ascii="Times New Roman" w:hAnsi="Times New Roman" w:cs="Times New Roman"/>
                <w:color w:val="191919"/>
                <w:sz w:val="24"/>
                <w:szCs w:val="24"/>
                <w:lang w:val="en-US"/>
              </w:rPr>
              <w:tab/>
              <w:t>qishloq</w:t>
            </w:r>
            <w:r w:rsidRPr="0016461D">
              <w:rPr>
                <w:rFonts w:ascii="Times New Roman" w:hAnsi="Times New Roman" w:cs="Times New Roman"/>
                <w:color w:val="191919"/>
                <w:sz w:val="24"/>
                <w:szCs w:val="24"/>
                <w:lang w:val="en-US"/>
              </w:rPr>
              <w:tab/>
              <w:t>xo‘jaligi</w:t>
            </w:r>
          </w:p>
          <w:p w:rsidR="00C954F8" w:rsidRPr="0016461D" w:rsidRDefault="00C954F8" w:rsidP="00C954F8">
            <w:pPr>
              <w:pStyle w:val="Other0"/>
              <w:shd w:val="clear" w:color="auto" w:fill="auto"/>
              <w:ind w:firstLine="0"/>
              <w:jc w:val="both"/>
              <w:rPr>
                <w:rFonts w:ascii="Times New Roman" w:hAnsi="Times New Roman" w:cs="Times New Roman"/>
                <w:sz w:val="24"/>
                <w:szCs w:val="24"/>
                <w:lang w:val="en-US"/>
              </w:rPr>
            </w:pPr>
            <w:r w:rsidRPr="0016461D">
              <w:rPr>
                <w:rFonts w:ascii="Times New Roman" w:hAnsi="Times New Roman" w:cs="Times New Roman"/>
                <w:color w:val="191919"/>
                <w:sz w:val="24"/>
                <w:szCs w:val="24"/>
                <w:lang w:val="en-US"/>
              </w:rPr>
              <w:t>kooperativlari ustav fondiga ulush sifatida kiritish</w:t>
            </w:r>
          </w:p>
        </w:tc>
        <w:tc>
          <w:tcPr>
            <w:tcW w:w="3077" w:type="dxa"/>
            <w:vAlign w:val="center"/>
          </w:tcPr>
          <w:p w:rsidR="00C954F8" w:rsidRPr="00C954F8" w:rsidRDefault="00C954F8" w:rsidP="00C954F8">
            <w:pPr>
              <w:pStyle w:val="Other0"/>
              <w:shd w:val="clear" w:color="auto" w:fill="auto"/>
              <w:tabs>
                <w:tab w:val="left" w:pos="1718"/>
                <w:tab w:val="left" w:pos="3312"/>
              </w:tabs>
              <w:ind w:firstLine="0"/>
              <w:jc w:val="center"/>
              <w:rPr>
                <w:rFonts w:ascii="Times New Roman" w:hAnsi="Times New Roman" w:cs="Times New Roman"/>
                <w:color w:val="191919"/>
                <w:sz w:val="24"/>
                <w:szCs w:val="24"/>
              </w:rPr>
            </w:pPr>
            <w:proofErr w:type="spellStart"/>
            <w:r w:rsidRPr="00C954F8">
              <w:rPr>
                <w:rFonts w:ascii="Times New Roman" w:hAnsi="Times New Roman" w:cs="Times New Roman"/>
                <w:color w:val="191919"/>
                <w:sz w:val="24"/>
                <w:szCs w:val="24"/>
              </w:rPr>
              <w:t>Bazaviy</w:t>
            </w:r>
            <w:proofErr w:type="spellEnd"/>
            <w:r w:rsidRPr="00C954F8">
              <w:rPr>
                <w:rFonts w:ascii="Times New Roman" w:hAnsi="Times New Roman" w:cs="Times New Roman"/>
                <w:color w:val="191919"/>
                <w:sz w:val="24"/>
                <w:szCs w:val="24"/>
              </w:rPr>
              <w:t xml:space="preserve"> </w:t>
            </w:r>
            <w:proofErr w:type="spellStart"/>
            <w:r w:rsidRPr="00C954F8">
              <w:rPr>
                <w:rFonts w:ascii="Times New Roman" w:hAnsi="Times New Roman" w:cs="Times New Roman"/>
                <w:color w:val="191919"/>
                <w:sz w:val="24"/>
                <w:szCs w:val="24"/>
              </w:rPr>
              <w:t>hisoblash</w:t>
            </w:r>
            <w:proofErr w:type="spellEnd"/>
            <w:r w:rsidRPr="00C954F8">
              <w:rPr>
                <w:rFonts w:ascii="Times New Roman" w:hAnsi="Times New Roman" w:cs="Times New Roman"/>
                <w:color w:val="191919"/>
                <w:sz w:val="24"/>
                <w:szCs w:val="24"/>
              </w:rPr>
              <w:t xml:space="preserve"> </w:t>
            </w:r>
            <w:proofErr w:type="spellStart"/>
            <w:r w:rsidRPr="00C954F8">
              <w:rPr>
                <w:rFonts w:ascii="Times New Roman" w:hAnsi="Times New Roman" w:cs="Times New Roman"/>
                <w:color w:val="191919"/>
                <w:sz w:val="24"/>
                <w:szCs w:val="24"/>
              </w:rPr>
              <w:t>miqdorining</w:t>
            </w:r>
            <w:proofErr w:type="spellEnd"/>
            <w:r w:rsidRPr="00C954F8">
              <w:rPr>
                <w:rFonts w:ascii="Times New Roman" w:hAnsi="Times New Roman" w:cs="Times New Roman"/>
                <w:color w:val="191919"/>
                <w:sz w:val="24"/>
                <w:szCs w:val="24"/>
                <w:lang w:val="uz-Cyrl-UZ"/>
              </w:rPr>
              <w:t xml:space="preserve"> </w:t>
            </w:r>
            <w:r w:rsidRPr="00C954F8">
              <w:rPr>
                <w:rFonts w:ascii="Times New Roman" w:hAnsi="Times New Roman" w:cs="Times New Roman"/>
                <w:color w:val="191919"/>
                <w:sz w:val="24"/>
                <w:szCs w:val="24"/>
              </w:rPr>
              <w:t xml:space="preserve">15 </w:t>
            </w:r>
            <w:proofErr w:type="spellStart"/>
            <w:r w:rsidRPr="00C954F8">
              <w:rPr>
                <w:rFonts w:ascii="Times New Roman" w:hAnsi="Times New Roman" w:cs="Times New Roman"/>
                <w:color w:val="191919"/>
                <w:sz w:val="24"/>
                <w:szCs w:val="24"/>
              </w:rPr>
              <w:t>baravarigacha</w:t>
            </w:r>
            <w:proofErr w:type="spellEnd"/>
          </w:p>
        </w:tc>
      </w:tr>
      <w:tr w:rsidR="00C954F8" w:rsidRPr="00C954F8" w:rsidTr="005413BE">
        <w:tc>
          <w:tcPr>
            <w:tcW w:w="1271" w:type="dxa"/>
            <w:vAlign w:val="center"/>
          </w:tcPr>
          <w:p w:rsidR="00C954F8" w:rsidRDefault="00C954F8" w:rsidP="00C954F8">
            <w:pPr>
              <w:widowControl w:val="0"/>
              <w:spacing w:before="120" w:after="12" w:line="257" w:lineRule="auto"/>
              <w:jc w:val="center"/>
              <w:rPr>
                <w:sz w:val="30"/>
                <w:szCs w:val="30"/>
                <w:lang w:val="uz-Cyrl-UZ"/>
              </w:rPr>
            </w:pPr>
            <w:r>
              <w:rPr>
                <w:sz w:val="30"/>
                <w:szCs w:val="30"/>
                <w:lang w:val="uz-Cyrl-UZ"/>
              </w:rPr>
              <w:t>b)</w:t>
            </w:r>
          </w:p>
        </w:tc>
        <w:tc>
          <w:tcPr>
            <w:tcW w:w="4880" w:type="dxa"/>
            <w:vAlign w:val="bottom"/>
          </w:tcPr>
          <w:p w:rsidR="00C954F8" w:rsidRPr="00C954F8" w:rsidRDefault="00C954F8" w:rsidP="00C954F8">
            <w:pPr>
              <w:pStyle w:val="Other0"/>
              <w:shd w:val="clear" w:color="auto" w:fill="auto"/>
              <w:tabs>
                <w:tab w:val="left" w:pos="1608"/>
                <w:tab w:val="left" w:pos="2933"/>
              </w:tabs>
              <w:ind w:firstLine="380"/>
              <w:jc w:val="both"/>
              <w:rPr>
                <w:rFonts w:ascii="Times New Roman" w:hAnsi="Times New Roman" w:cs="Times New Roman"/>
                <w:sz w:val="24"/>
                <w:szCs w:val="24"/>
                <w:lang w:val="uz-Cyrl-UZ"/>
              </w:rPr>
            </w:pPr>
            <w:r w:rsidRPr="00C954F8">
              <w:rPr>
                <w:rFonts w:ascii="Times New Roman" w:hAnsi="Times New Roman" w:cs="Times New Roman"/>
                <w:color w:val="191919"/>
                <w:sz w:val="24"/>
                <w:szCs w:val="24"/>
                <w:lang w:val="uz-Cyrl-UZ"/>
              </w:rPr>
              <w:t>"usta-shogird" an’analari asosida yoshlarga</w:t>
            </w:r>
            <w:r w:rsidRPr="00C954F8">
              <w:rPr>
                <w:rFonts w:ascii="Times New Roman" w:hAnsi="Times New Roman" w:cs="Times New Roman"/>
                <w:color w:val="191919"/>
                <w:sz w:val="24"/>
                <w:szCs w:val="24"/>
                <w:lang w:val="uz-Cyrl-UZ"/>
              </w:rPr>
              <w:tab/>
              <w:t>qunar</w:t>
            </w:r>
            <w:r w:rsidRPr="00C954F8">
              <w:rPr>
                <w:rFonts w:ascii="Times New Roman" w:hAnsi="Times New Roman" w:cs="Times New Roman"/>
                <w:color w:val="191919"/>
                <w:sz w:val="24"/>
                <w:szCs w:val="24"/>
                <w:lang w:val="uz-Cyrl-UZ"/>
              </w:rPr>
              <w:tab/>
              <w:t>o‘rgatayotgan</w:t>
            </w:r>
          </w:p>
          <w:p w:rsidR="00C954F8" w:rsidRPr="00C954F8" w:rsidRDefault="00C954F8" w:rsidP="00C954F8">
            <w:pPr>
              <w:pStyle w:val="Other0"/>
              <w:shd w:val="clear" w:color="auto" w:fill="auto"/>
              <w:ind w:firstLine="0"/>
              <w:jc w:val="both"/>
              <w:rPr>
                <w:rFonts w:ascii="Times New Roman" w:hAnsi="Times New Roman" w:cs="Times New Roman"/>
                <w:sz w:val="24"/>
                <w:szCs w:val="24"/>
                <w:lang w:val="uz-Cyrl-UZ"/>
              </w:rPr>
            </w:pPr>
            <w:r w:rsidRPr="00C954F8">
              <w:rPr>
                <w:rFonts w:ascii="Times New Roman" w:hAnsi="Times New Roman" w:cs="Times New Roman"/>
                <w:color w:val="191919"/>
                <w:sz w:val="24"/>
                <w:szCs w:val="24"/>
                <w:lang w:val="uz-Cyrl-UZ"/>
              </w:rPr>
              <w:t>qunarmandlarga (kulollarga) shogirdlar tayyorlash, zarur xomashyo sotib olish va shogirdlarni ish haqi bilan ta’minlash uchun</w:t>
            </w:r>
          </w:p>
        </w:tc>
        <w:tc>
          <w:tcPr>
            <w:tcW w:w="3077" w:type="dxa"/>
            <w:vAlign w:val="center"/>
          </w:tcPr>
          <w:p w:rsidR="00C954F8" w:rsidRPr="00C954F8" w:rsidRDefault="00C954F8" w:rsidP="00C954F8">
            <w:pPr>
              <w:pStyle w:val="Other0"/>
              <w:shd w:val="clear" w:color="auto" w:fill="auto"/>
              <w:tabs>
                <w:tab w:val="left" w:pos="1718"/>
                <w:tab w:val="left" w:pos="3312"/>
              </w:tabs>
              <w:ind w:firstLine="0"/>
              <w:jc w:val="center"/>
              <w:rPr>
                <w:rFonts w:ascii="Times New Roman" w:hAnsi="Times New Roman" w:cs="Times New Roman"/>
                <w:color w:val="191919"/>
                <w:sz w:val="24"/>
                <w:szCs w:val="24"/>
              </w:rPr>
            </w:pPr>
            <w:proofErr w:type="spellStart"/>
            <w:r w:rsidRPr="00C954F8">
              <w:rPr>
                <w:rFonts w:ascii="Times New Roman" w:hAnsi="Times New Roman" w:cs="Times New Roman"/>
                <w:color w:val="191919"/>
                <w:sz w:val="24"/>
                <w:szCs w:val="24"/>
              </w:rPr>
              <w:t>Bazaviy</w:t>
            </w:r>
            <w:proofErr w:type="spellEnd"/>
            <w:r w:rsidRPr="00C954F8">
              <w:rPr>
                <w:rFonts w:ascii="Times New Roman" w:hAnsi="Times New Roman" w:cs="Times New Roman"/>
                <w:color w:val="191919"/>
                <w:sz w:val="24"/>
                <w:szCs w:val="24"/>
              </w:rPr>
              <w:t xml:space="preserve"> </w:t>
            </w:r>
            <w:proofErr w:type="spellStart"/>
            <w:r w:rsidRPr="00C954F8">
              <w:rPr>
                <w:rFonts w:ascii="Times New Roman" w:hAnsi="Times New Roman" w:cs="Times New Roman"/>
                <w:color w:val="191919"/>
                <w:sz w:val="24"/>
                <w:szCs w:val="24"/>
              </w:rPr>
              <w:t>hisoblash</w:t>
            </w:r>
            <w:proofErr w:type="spellEnd"/>
            <w:r w:rsidRPr="00C954F8">
              <w:rPr>
                <w:rFonts w:ascii="Times New Roman" w:hAnsi="Times New Roman" w:cs="Times New Roman"/>
                <w:color w:val="191919"/>
                <w:sz w:val="24"/>
                <w:szCs w:val="24"/>
              </w:rPr>
              <w:t xml:space="preserve"> </w:t>
            </w:r>
            <w:proofErr w:type="spellStart"/>
            <w:r w:rsidRPr="00C954F8">
              <w:rPr>
                <w:rFonts w:ascii="Times New Roman" w:hAnsi="Times New Roman" w:cs="Times New Roman"/>
                <w:color w:val="191919"/>
                <w:sz w:val="24"/>
                <w:szCs w:val="24"/>
              </w:rPr>
              <w:t>miqdorining</w:t>
            </w:r>
            <w:proofErr w:type="spellEnd"/>
            <w:r w:rsidRPr="00C954F8">
              <w:rPr>
                <w:rFonts w:ascii="Times New Roman" w:hAnsi="Times New Roman" w:cs="Times New Roman"/>
                <w:color w:val="191919"/>
                <w:sz w:val="24"/>
                <w:szCs w:val="24"/>
                <w:lang w:val="uz-Cyrl-UZ"/>
              </w:rPr>
              <w:t xml:space="preserve"> </w:t>
            </w:r>
            <w:r w:rsidRPr="00C954F8">
              <w:rPr>
                <w:rFonts w:ascii="Times New Roman" w:hAnsi="Times New Roman" w:cs="Times New Roman"/>
                <w:color w:val="191919"/>
                <w:sz w:val="24"/>
                <w:szCs w:val="24"/>
              </w:rPr>
              <w:t xml:space="preserve">5 </w:t>
            </w:r>
            <w:proofErr w:type="spellStart"/>
            <w:r w:rsidRPr="00C954F8">
              <w:rPr>
                <w:rFonts w:ascii="Times New Roman" w:hAnsi="Times New Roman" w:cs="Times New Roman"/>
                <w:color w:val="191919"/>
                <w:sz w:val="24"/>
                <w:szCs w:val="24"/>
              </w:rPr>
              <w:t>baravarigacha</w:t>
            </w:r>
            <w:proofErr w:type="spellEnd"/>
          </w:p>
        </w:tc>
      </w:tr>
      <w:tr w:rsidR="00C954F8" w:rsidRPr="00C954F8" w:rsidTr="00DF4068">
        <w:trPr>
          <w:trHeight w:val="2036"/>
        </w:trPr>
        <w:tc>
          <w:tcPr>
            <w:tcW w:w="1271" w:type="dxa"/>
            <w:vAlign w:val="center"/>
          </w:tcPr>
          <w:p w:rsidR="00C954F8" w:rsidRDefault="00C954F8" w:rsidP="00C954F8">
            <w:pPr>
              <w:widowControl w:val="0"/>
              <w:spacing w:before="120" w:after="12" w:line="257" w:lineRule="auto"/>
              <w:jc w:val="center"/>
              <w:rPr>
                <w:sz w:val="30"/>
                <w:szCs w:val="30"/>
                <w:lang w:val="uz-Cyrl-UZ"/>
              </w:rPr>
            </w:pPr>
            <w:r>
              <w:rPr>
                <w:sz w:val="30"/>
                <w:szCs w:val="30"/>
                <w:lang w:val="uz-Cyrl-UZ"/>
              </w:rPr>
              <w:t>v)</w:t>
            </w:r>
          </w:p>
        </w:tc>
        <w:tc>
          <w:tcPr>
            <w:tcW w:w="4880" w:type="dxa"/>
            <w:vAlign w:val="bottom"/>
          </w:tcPr>
          <w:p w:rsidR="00C954F8" w:rsidRPr="00C954F8" w:rsidRDefault="00C954F8" w:rsidP="00C954F8">
            <w:pPr>
              <w:pStyle w:val="Other0"/>
              <w:shd w:val="clear" w:color="auto" w:fill="auto"/>
              <w:tabs>
                <w:tab w:val="left" w:pos="1387"/>
                <w:tab w:val="right" w:pos="4114"/>
              </w:tabs>
              <w:ind w:firstLine="400"/>
              <w:jc w:val="both"/>
              <w:rPr>
                <w:rFonts w:ascii="Times New Roman" w:hAnsi="Times New Roman" w:cs="Times New Roman"/>
                <w:sz w:val="24"/>
                <w:szCs w:val="24"/>
                <w:lang w:val="uz-Cyrl-UZ"/>
              </w:rPr>
            </w:pPr>
            <w:r w:rsidRPr="00C954F8">
              <w:rPr>
                <w:rFonts w:ascii="Times New Roman" w:hAnsi="Times New Roman" w:cs="Times New Roman"/>
                <w:color w:val="191919"/>
                <w:sz w:val="24"/>
                <w:szCs w:val="24"/>
                <w:lang w:val="uz-Cyrl-UZ"/>
              </w:rPr>
              <w:t xml:space="preserve">Shogirdlarga — mustaqil faoliyat boshlashi uchun zarur asbob-uskuna va jihozlarni sotib olish, shuningdek, ustalarga </w:t>
            </w:r>
            <w:r w:rsidRPr="00C954F8">
              <w:rPr>
                <w:rFonts w:ascii="Times New Roman" w:hAnsi="Times New Roman" w:cs="Times New Roman"/>
                <w:color w:val="4D4D4D"/>
                <w:sz w:val="24"/>
                <w:szCs w:val="24"/>
                <w:lang w:val="uz-Cyrl-UZ"/>
              </w:rPr>
              <w:t xml:space="preserve">— </w:t>
            </w:r>
            <w:r w:rsidRPr="00C954F8">
              <w:rPr>
                <w:rFonts w:ascii="Times New Roman" w:hAnsi="Times New Roman" w:cs="Times New Roman"/>
                <w:color w:val="191919"/>
                <w:sz w:val="24"/>
                <w:szCs w:val="24"/>
                <w:lang w:val="uz-Cyrl-UZ"/>
              </w:rPr>
              <w:t>internet saytlarini tashkil etish, o‘z mahsulot</w:t>
            </w:r>
            <w:r>
              <w:rPr>
                <w:rFonts w:ascii="Times New Roman" w:hAnsi="Times New Roman" w:cs="Times New Roman"/>
                <w:color w:val="191919"/>
                <w:sz w:val="24"/>
                <w:szCs w:val="24"/>
                <w:lang w:val="uz-Cyrl-UZ"/>
              </w:rPr>
              <w:t xml:space="preserve">larini jahon elektron </w:t>
            </w:r>
            <w:r w:rsidRPr="00C954F8">
              <w:rPr>
                <w:rFonts w:ascii="Times New Roman" w:hAnsi="Times New Roman" w:cs="Times New Roman"/>
                <w:color w:val="191919"/>
                <w:sz w:val="24"/>
                <w:szCs w:val="24"/>
                <w:lang w:val="uz-Cyrl-UZ"/>
              </w:rPr>
              <w:t>savdo</w:t>
            </w:r>
            <w:r w:rsidRPr="00C954F8">
              <w:rPr>
                <w:rFonts w:ascii="Times New Roman" w:hAnsi="Times New Roman" w:cs="Times New Roman"/>
                <w:color w:val="191919"/>
                <w:sz w:val="24"/>
                <w:szCs w:val="24"/>
                <w:lang w:val="uz-Cyrl-UZ"/>
              </w:rPr>
              <w:tab/>
              <w:t>maydonchalariga</w:t>
            </w:r>
            <w:r>
              <w:rPr>
                <w:rFonts w:ascii="Times New Roman" w:hAnsi="Times New Roman" w:cs="Times New Roman"/>
                <w:color w:val="191919"/>
                <w:sz w:val="24"/>
                <w:szCs w:val="24"/>
                <w:lang w:val="uz-Cyrl-UZ"/>
              </w:rPr>
              <w:t xml:space="preserve"> </w:t>
            </w:r>
            <w:r w:rsidRPr="00C954F8">
              <w:rPr>
                <w:rFonts w:ascii="Times New Roman" w:hAnsi="Times New Roman" w:cs="Times New Roman"/>
                <w:color w:val="191919"/>
                <w:sz w:val="24"/>
                <w:szCs w:val="24"/>
                <w:lang w:val="uz-Cyrl-UZ"/>
              </w:rPr>
              <w:t>chiqarish va reklama xarajatlari uchun</w:t>
            </w:r>
          </w:p>
        </w:tc>
        <w:tc>
          <w:tcPr>
            <w:tcW w:w="3077" w:type="dxa"/>
            <w:vAlign w:val="center"/>
          </w:tcPr>
          <w:p w:rsidR="00C954F8" w:rsidRPr="00C954F8" w:rsidRDefault="00C954F8" w:rsidP="00C954F8">
            <w:pPr>
              <w:widowControl w:val="0"/>
              <w:spacing w:before="120" w:after="12" w:line="257" w:lineRule="auto"/>
              <w:jc w:val="center"/>
              <w:rPr>
                <w:sz w:val="30"/>
                <w:szCs w:val="30"/>
                <w:lang w:val="uz-Cyrl-UZ"/>
              </w:rPr>
            </w:pPr>
            <w:proofErr w:type="spellStart"/>
            <w:r>
              <w:rPr>
                <w:color w:val="191919"/>
              </w:rPr>
              <w:t>Xarajatlarning</w:t>
            </w:r>
            <w:proofErr w:type="spellEnd"/>
            <w:r>
              <w:rPr>
                <w:color w:val="191919"/>
              </w:rPr>
              <w:t xml:space="preserve"> 75 </w:t>
            </w:r>
            <w:proofErr w:type="spellStart"/>
            <w:r>
              <w:rPr>
                <w:color w:val="191919"/>
              </w:rPr>
              <w:t>foizi</w:t>
            </w:r>
            <w:proofErr w:type="spellEnd"/>
            <w:r>
              <w:rPr>
                <w:color w:val="191919"/>
              </w:rPr>
              <w:t xml:space="preserve">, </w:t>
            </w:r>
            <w:proofErr w:type="spellStart"/>
            <w:r>
              <w:rPr>
                <w:color w:val="191919"/>
              </w:rPr>
              <w:t>biroq</w:t>
            </w:r>
            <w:proofErr w:type="spellEnd"/>
            <w:r>
              <w:rPr>
                <w:color w:val="191919"/>
              </w:rPr>
              <w:t xml:space="preserve"> </w:t>
            </w:r>
            <w:proofErr w:type="spellStart"/>
            <w:r>
              <w:rPr>
                <w:color w:val="191919"/>
              </w:rPr>
              <w:t>bazaviy</w:t>
            </w:r>
            <w:proofErr w:type="spellEnd"/>
            <w:r>
              <w:rPr>
                <w:color w:val="191919"/>
              </w:rPr>
              <w:t xml:space="preserve"> </w:t>
            </w:r>
            <w:proofErr w:type="spellStart"/>
            <w:r>
              <w:rPr>
                <w:color w:val="191919"/>
              </w:rPr>
              <w:t>hisoblash</w:t>
            </w:r>
            <w:proofErr w:type="spellEnd"/>
            <w:r>
              <w:rPr>
                <w:color w:val="191919"/>
              </w:rPr>
              <w:t xml:space="preserve"> </w:t>
            </w:r>
            <w:proofErr w:type="spellStart"/>
            <w:r>
              <w:rPr>
                <w:color w:val="191919"/>
              </w:rPr>
              <w:t>miqdorining</w:t>
            </w:r>
            <w:proofErr w:type="spellEnd"/>
            <w:r>
              <w:rPr>
                <w:color w:val="191919"/>
              </w:rPr>
              <w:t xml:space="preserve"> 30 </w:t>
            </w:r>
            <w:proofErr w:type="spellStart"/>
            <w:r>
              <w:rPr>
                <w:color w:val="191919"/>
              </w:rPr>
              <w:t>baravarigacha</w:t>
            </w:r>
            <w:proofErr w:type="spellEnd"/>
          </w:p>
        </w:tc>
      </w:tr>
      <w:tr w:rsidR="00C954F8" w:rsidRPr="00C954F8" w:rsidTr="00DF4068">
        <w:trPr>
          <w:trHeight w:val="2220"/>
        </w:trPr>
        <w:tc>
          <w:tcPr>
            <w:tcW w:w="1271" w:type="dxa"/>
            <w:vAlign w:val="center"/>
          </w:tcPr>
          <w:p w:rsidR="00C954F8" w:rsidRDefault="00C954F8" w:rsidP="00C954F8">
            <w:pPr>
              <w:widowControl w:val="0"/>
              <w:spacing w:before="120" w:after="12" w:line="257" w:lineRule="auto"/>
              <w:jc w:val="center"/>
              <w:rPr>
                <w:sz w:val="30"/>
                <w:szCs w:val="30"/>
                <w:lang w:val="uz-Cyrl-UZ"/>
              </w:rPr>
            </w:pPr>
            <w:r>
              <w:rPr>
                <w:sz w:val="30"/>
                <w:szCs w:val="30"/>
                <w:lang w:val="uz-Cyrl-UZ"/>
              </w:rPr>
              <w:t>g)</w:t>
            </w:r>
          </w:p>
        </w:tc>
        <w:tc>
          <w:tcPr>
            <w:tcW w:w="4880" w:type="dxa"/>
            <w:vAlign w:val="bottom"/>
          </w:tcPr>
          <w:p w:rsidR="00C954F8" w:rsidRPr="00C954F8" w:rsidRDefault="00C954F8" w:rsidP="00C954F8">
            <w:pPr>
              <w:pStyle w:val="Other0"/>
              <w:shd w:val="clear" w:color="auto" w:fill="auto"/>
              <w:ind w:firstLine="400"/>
              <w:jc w:val="both"/>
              <w:rPr>
                <w:rFonts w:ascii="Times New Roman" w:hAnsi="Times New Roman" w:cs="Times New Roman"/>
                <w:sz w:val="24"/>
                <w:szCs w:val="24"/>
                <w:lang w:val="uz-Cyrl-UZ"/>
              </w:rPr>
            </w:pPr>
            <w:r w:rsidRPr="00C954F8">
              <w:rPr>
                <w:rFonts w:ascii="Times New Roman" w:hAnsi="Times New Roman" w:cs="Times New Roman"/>
                <w:color w:val="191919"/>
                <w:sz w:val="24"/>
                <w:szCs w:val="24"/>
                <w:lang w:val="uz-Cyrl-UZ"/>
              </w:rPr>
              <w:t>o‘quv kurslarini tamomlagan har bir bitiruvchi (yoshlar, xotin-qizlar) uchun kasb-hunar va tadbirkorlikka o‘qitish bo‘yicha nodavlat</w:t>
            </w:r>
            <w:r w:rsidR="00DF4068">
              <w:rPr>
                <w:rFonts w:ascii="Times New Roman" w:hAnsi="Times New Roman" w:cs="Times New Roman"/>
                <w:color w:val="191919"/>
                <w:sz w:val="24"/>
                <w:szCs w:val="24"/>
                <w:lang w:val="uz-Cyrl-UZ"/>
              </w:rPr>
              <w:t xml:space="preserve"> </w:t>
            </w:r>
            <w:r w:rsidRPr="00C954F8">
              <w:rPr>
                <w:rFonts w:ascii="Times New Roman" w:hAnsi="Times New Roman" w:cs="Times New Roman"/>
                <w:color w:val="191919"/>
                <w:sz w:val="24"/>
                <w:szCs w:val="24"/>
                <w:lang w:val="uz-Cyrl-UZ"/>
              </w:rPr>
              <w:t>ta’lim tashkilotlariga sarflangan xarajatlarning har bir bitiruvchi hisobiga 1 mln</w:t>
            </w:r>
            <w:r w:rsidR="00DF4068">
              <w:rPr>
                <w:rFonts w:ascii="Times New Roman" w:hAnsi="Times New Roman" w:cs="Times New Roman"/>
                <w:color w:val="191919"/>
                <w:sz w:val="24"/>
                <w:szCs w:val="24"/>
                <w:lang w:val="uz-Cyrl-UZ"/>
              </w:rPr>
              <w:t>.</w:t>
            </w:r>
            <w:r w:rsidRPr="00C954F8">
              <w:rPr>
                <w:rFonts w:ascii="Times New Roman" w:hAnsi="Times New Roman" w:cs="Times New Roman"/>
                <w:color w:val="191919"/>
                <w:sz w:val="24"/>
                <w:szCs w:val="24"/>
                <w:lang w:val="uz-Cyrl-UZ"/>
              </w:rPr>
              <w:t xml:space="preserve"> so‘mdan oshmagan holda kompensasiya qilish</w:t>
            </w:r>
          </w:p>
        </w:tc>
        <w:tc>
          <w:tcPr>
            <w:tcW w:w="3077" w:type="dxa"/>
            <w:vAlign w:val="center"/>
          </w:tcPr>
          <w:p w:rsidR="00C954F8" w:rsidRPr="00DF4068" w:rsidRDefault="00C954F8" w:rsidP="00C954F8">
            <w:pPr>
              <w:pStyle w:val="Other0"/>
              <w:shd w:val="clear" w:color="auto" w:fill="auto"/>
              <w:ind w:firstLine="0"/>
              <w:jc w:val="center"/>
              <w:rPr>
                <w:rFonts w:ascii="Times New Roman" w:hAnsi="Times New Roman" w:cs="Times New Roman"/>
                <w:sz w:val="24"/>
                <w:szCs w:val="24"/>
                <w:lang w:val="uz-Cyrl-UZ"/>
              </w:rPr>
            </w:pPr>
            <w:r w:rsidRPr="00DF4068">
              <w:rPr>
                <w:rFonts w:ascii="Times New Roman" w:hAnsi="Times New Roman" w:cs="Times New Roman"/>
                <w:color w:val="191919"/>
                <w:sz w:val="24"/>
                <w:szCs w:val="24"/>
                <w:lang w:val="uz-Cyrl-UZ"/>
              </w:rPr>
              <w:t>Xarajatlarning</w:t>
            </w:r>
          </w:p>
          <w:p w:rsidR="00C954F8" w:rsidRPr="00C954F8" w:rsidRDefault="00C954F8" w:rsidP="00C954F8">
            <w:pPr>
              <w:widowControl w:val="0"/>
              <w:spacing w:before="120" w:after="12" w:line="257" w:lineRule="auto"/>
              <w:jc w:val="center"/>
              <w:rPr>
                <w:sz w:val="30"/>
                <w:szCs w:val="30"/>
                <w:lang w:val="uz-Cyrl-UZ"/>
              </w:rPr>
            </w:pPr>
            <w:r w:rsidRPr="00DF4068">
              <w:rPr>
                <w:color w:val="191919"/>
                <w:lang w:val="uz-Cyrl-UZ"/>
              </w:rPr>
              <w:t>100 foiz</w:t>
            </w:r>
          </w:p>
        </w:tc>
      </w:tr>
      <w:tr w:rsidR="00DF4068" w:rsidRPr="00C954F8" w:rsidTr="00CC5585">
        <w:tc>
          <w:tcPr>
            <w:tcW w:w="1271" w:type="dxa"/>
            <w:vAlign w:val="center"/>
          </w:tcPr>
          <w:p w:rsidR="00DF4068" w:rsidRPr="00DF4068" w:rsidRDefault="00DF4068" w:rsidP="00C954F8">
            <w:pPr>
              <w:widowControl w:val="0"/>
              <w:spacing w:before="120" w:after="12" w:line="257" w:lineRule="auto"/>
              <w:jc w:val="center"/>
              <w:rPr>
                <w:b/>
                <w:sz w:val="30"/>
                <w:szCs w:val="30"/>
                <w:lang w:val="uz-Cyrl-UZ"/>
              </w:rPr>
            </w:pPr>
            <w:r w:rsidRPr="00DF4068">
              <w:rPr>
                <w:b/>
                <w:sz w:val="30"/>
                <w:szCs w:val="30"/>
                <w:lang w:val="uz-Cyrl-UZ"/>
              </w:rPr>
              <w:t>2</w:t>
            </w:r>
          </w:p>
        </w:tc>
        <w:tc>
          <w:tcPr>
            <w:tcW w:w="7957" w:type="dxa"/>
            <w:gridSpan w:val="2"/>
            <w:vAlign w:val="center"/>
          </w:tcPr>
          <w:p w:rsidR="00DF4068" w:rsidRPr="00DF4068" w:rsidRDefault="00DF4068" w:rsidP="00C954F8">
            <w:pPr>
              <w:widowControl w:val="0"/>
              <w:spacing w:before="120" w:after="12" w:line="257" w:lineRule="auto"/>
              <w:jc w:val="center"/>
              <w:rPr>
                <w:b/>
                <w:sz w:val="30"/>
                <w:szCs w:val="30"/>
                <w:lang w:val="uz-Cyrl-UZ"/>
              </w:rPr>
            </w:pPr>
            <w:r w:rsidRPr="00DF4068">
              <w:rPr>
                <w:b/>
                <w:lang w:val="uz-Cyrl-UZ"/>
              </w:rPr>
              <w:t>Bandlikka ko‘maklashish davlat jamg‘armasi hisobidan</w:t>
            </w:r>
          </w:p>
        </w:tc>
      </w:tr>
      <w:tr w:rsidR="00C954F8" w:rsidRPr="00C954F8" w:rsidTr="00DF4068">
        <w:tc>
          <w:tcPr>
            <w:tcW w:w="1271" w:type="dxa"/>
            <w:vAlign w:val="center"/>
          </w:tcPr>
          <w:p w:rsidR="00C954F8" w:rsidRDefault="00DF4068" w:rsidP="00C954F8">
            <w:pPr>
              <w:widowControl w:val="0"/>
              <w:spacing w:before="120" w:after="12" w:line="257" w:lineRule="auto"/>
              <w:jc w:val="center"/>
              <w:rPr>
                <w:sz w:val="30"/>
                <w:szCs w:val="30"/>
                <w:lang w:val="uz-Cyrl-UZ"/>
              </w:rPr>
            </w:pPr>
            <w:r>
              <w:rPr>
                <w:sz w:val="30"/>
                <w:szCs w:val="30"/>
                <w:lang w:val="uz-Cyrl-UZ"/>
              </w:rPr>
              <w:t>a)</w:t>
            </w:r>
          </w:p>
        </w:tc>
        <w:tc>
          <w:tcPr>
            <w:tcW w:w="4880" w:type="dxa"/>
            <w:vAlign w:val="center"/>
          </w:tcPr>
          <w:p w:rsidR="00C954F8" w:rsidRPr="00DF4068" w:rsidRDefault="00DF4068" w:rsidP="00DF4068">
            <w:pPr>
              <w:pStyle w:val="Other0"/>
              <w:shd w:val="clear" w:color="auto" w:fill="auto"/>
              <w:tabs>
                <w:tab w:val="left" w:pos="2064"/>
                <w:tab w:val="right" w:pos="4118"/>
              </w:tabs>
              <w:ind w:firstLine="0"/>
              <w:jc w:val="both"/>
              <w:rPr>
                <w:rFonts w:ascii="Times New Roman" w:hAnsi="Times New Roman" w:cs="Times New Roman"/>
                <w:color w:val="000000"/>
                <w:sz w:val="30"/>
                <w:szCs w:val="30"/>
                <w:lang w:val="uz-Cyrl-UZ"/>
              </w:rPr>
            </w:pPr>
            <w:r w:rsidRPr="00DF4068">
              <w:rPr>
                <w:rFonts w:ascii="Times New Roman" w:hAnsi="Times New Roman" w:cs="Times New Roman"/>
                <w:color w:val="191919"/>
                <w:sz w:val="24"/>
                <w:szCs w:val="24"/>
                <w:lang w:val="uz-Cyrl-UZ"/>
              </w:rPr>
              <w:t>umumiy qurilish ishlari bilan shug‘ullanayotgan</w:t>
            </w:r>
            <w:r w:rsidRPr="00DF4068">
              <w:rPr>
                <w:rFonts w:ascii="Times New Roman" w:hAnsi="Times New Roman" w:cs="Times New Roman"/>
                <w:color w:val="191919"/>
                <w:sz w:val="24"/>
                <w:szCs w:val="24"/>
                <w:lang w:val="uz-Cyrl-UZ"/>
              </w:rPr>
              <w:tab/>
              <w:t>yakka</w:t>
            </w:r>
            <w:r w:rsidRPr="00DF4068">
              <w:rPr>
                <w:rFonts w:ascii="Times New Roman" w:hAnsi="Times New Roman" w:cs="Times New Roman"/>
                <w:color w:val="191919"/>
                <w:sz w:val="24"/>
                <w:szCs w:val="24"/>
                <w:lang w:val="uz-Cyrl-UZ"/>
              </w:rPr>
              <w:tab/>
              <w:t xml:space="preserve">tartibdagi tadbirkorlarga kamida 3 nafar xodim yollagan taqdirda mehnat qurollari </w:t>
            </w:r>
            <w:r w:rsidRPr="00DF4068">
              <w:rPr>
                <w:rFonts w:ascii="Times New Roman" w:hAnsi="Times New Roman" w:cs="Times New Roman"/>
                <w:color w:val="4D4D4D"/>
                <w:sz w:val="24"/>
                <w:szCs w:val="24"/>
                <w:lang w:val="uz-Cyrl-UZ"/>
              </w:rPr>
              <w:t xml:space="preserve">- </w:t>
            </w:r>
            <w:r w:rsidRPr="00DF4068">
              <w:rPr>
                <w:rFonts w:ascii="Times New Roman" w:hAnsi="Times New Roman" w:cs="Times New Roman"/>
                <w:color w:val="191919"/>
                <w:sz w:val="24"/>
                <w:szCs w:val="24"/>
                <w:lang w:val="uz-Cyrl-UZ"/>
              </w:rPr>
              <w:t>asbob-uskunalar,</w:t>
            </w:r>
            <w:r w:rsidRPr="00DF4068">
              <w:rPr>
                <w:rFonts w:ascii="Times New Roman" w:hAnsi="Times New Roman" w:cs="Times New Roman"/>
                <w:color w:val="191919"/>
                <w:sz w:val="24"/>
                <w:szCs w:val="24"/>
                <w:lang w:val="uz-Cyrl-UZ"/>
              </w:rPr>
              <w:tab/>
              <w:t>ish qurollari, stanoklar va shaxsiy himoya va</w:t>
            </w:r>
            <w:r w:rsidRPr="00DF4068">
              <w:rPr>
                <w:rFonts w:ascii="Times New Roman" w:hAnsi="Times New Roman" w:cs="Times New Roman"/>
                <w:color w:val="191919"/>
                <w:sz w:val="24"/>
                <w:szCs w:val="24"/>
                <w:lang w:val="uz-Cyrl-UZ"/>
              </w:rPr>
              <w:tab/>
              <w:t xml:space="preserve">gigiyena </w:t>
            </w:r>
            <w:r w:rsidRPr="00DF4068">
              <w:rPr>
                <w:rFonts w:ascii="Times New Roman" w:hAnsi="Times New Roman" w:cs="Times New Roman"/>
                <w:color w:val="191919"/>
                <w:sz w:val="24"/>
                <w:szCs w:val="24"/>
                <w:lang w:val="uz-Cyrl-UZ"/>
              </w:rPr>
              <w:tab/>
              <w:t xml:space="preserve">vositalarini- maxsus kiyim-bosh, maxsus poyabzal, boshqa </w:t>
            </w:r>
            <w:r w:rsidRPr="00DF4068">
              <w:rPr>
                <w:rFonts w:ascii="Times New Roman" w:hAnsi="Times New Roman" w:cs="Times New Roman"/>
                <w:color w:val="191919"/>
                <w:sz w:val="24"/>
                <w:szCs w:val="24"/>
                <w:lang w:val="uz-Cyrl-UZ"/>
              </w:rPr>
              <w:lastRenderedPageBreak/>
              <w:t>shaxsiy himoya va gigiyena vositalari sotib olish uchun subsidiya ajratish.</w:t>
            </w:r>
          </w:p>
        </w:tc>
        <w:tc>
          <w:tcPr>
            <w:tcW w:w="3077" w:type="dxa"/>
            <w:vAlign w:val="center"/>
          </w:tcPr>
          <w:p w:rsidR="00DF4068" w:rsidRPr="00DF4068" w:rsidRDefault="00DF4068" w:rsidP="00DF4068">
            <w:pPr>
              <w:pStyle w:val="Other0"/>
              <w:shd w:val="clear" w:color="auto" w:fill="auto"/>
              <w:ind w:firstLine="0"/>
              <w:jc w:val="center"/>
              <w:rPr>
                <w:rFonts w:ascii="Times New Roman" w:hAnsi="Times New Roman" w:cs="Times New Roman"/>
                <w:sz w:val="24"/>
                <w:szCs w:val="24"/>
              </w:rPr>
            </w:pPr>
            <w:proofErr w:type="spellStart"/>
            <w:r w:rsidRPr="00DF4068">
              <w:rPr>
                <w:rFonts w:ascii="Times New Roman" w:hAnsi="Times New Roman" w:cs="Times New Roman"/>
                <w:color w:val="191919"/>
                <w:sz w:val="24"/>
                <w:szCs w:val="24"/>
              </w:rPr>
              <w:lastRenderedPageBreak/>
              <w:t>bazaviy</w:t>
            </w:r>
            <w:proofErr w:type="spellEnd"/>
            <w:r w:rsidRPr="00DF4068">
              <w:rPr>
                <w:rFonts w:ascii="Times New Roman" w:hAnsi="Times New Roman" w:cs="Times New Roman"/>
                <w:color w:val="191919"/>
                <w:sz w:val="24"/>
                <w:szCs w:val="24"/>
              </w:rPr>
              <w:t xml:space="preserve"> </w:t>
            </w:r>
            <w:proofErr w:type="spellStart"/>
            <w:r w:rsidRPr="00DF4068">
              <w:rPr>
                <w:rFonts w:ascii="Times New Roman" w:hAnsi="Times New Roman" w:cs="Times New Roman"/>
                <w:color w:val="191919"/>
                <w:sz w:val="24"/>
                <w:szCs w:val="24"/>
              </w:rPr>
              <w:t>hisoblash</w:t>
            </w:r>
            <w:proofErr w:type="spellEnd"/>
            <w:r w:rsidRPr="00DF4068">
              <w:rPr>
                <w:rFonts w:ascii="Times New Roman" w:hAnsi="Times New Roman" w:cs="Times New Roman"/>
                <w:color w:val="191919"/>
                <w:sz w:val="24"/>
                <w:szCs w:val="24"/>
              </w:rPr>
              <w:t xml:space="preserve"> </w:t>
            </w:r>
            <w:proofErr w:type="spellStart"/>
            <w:r w:rsidRPr="00DF4068">
              <w:rPr>
                <w:rFonts w:ascii="Times New Roman" w:hAnsi="Times New Roman" w:cs="Times New Roman"/>
                <w:color w:val="191919"/>
                <w:sz w:val="24"/>
                <w:szCs w:val="24"/>
              </w:rPr>
              <w:t>miqdorining</w:t>
            </w:r>
            <w:proofErr w:type="spellEnd"/>
          </w:p>
          <w:p w:rsidR="00C954F8" w:rsidRPr="00DF4068" w:rsidRDefault="00DF4068" w:rsidP="00DF4068">
            <w:pPr>
              <w:pStyle w:val="Other0"/>
              <w:shd w:val="clear" w:color="auto" w:fill="auto"/>
              <w:spacing w:after="940"/>
              <w:ind w:firstLine="0"/>
              <w:jc w:val="center"/>
              <w:rPr>
                <w:sz w:val="24"/>
                <w:szCs w:val="24"/>
              </w:rPr>
            </w:pPr>
            <w:r w:rsidRPr="00DF4068">
              <w:rPr>
                <w:rFonts w:ascii="Times New Roman" w:hAnsi="Times New Roman" w:cs="Times New Roman"/>
                <w:color w:val="191919"/>
                <w:sz w:val="24"/>
                <w:szCs w:val="24"/>
              </w:rPr>
              <w:t xml:space="preserve">20 </w:t>
            </w:r>
            <w:proofErr w:type="spellStart"/>
            <w:r w:rsidRPr="00DF4068">
              <w:rPr>
                <w:rFonts w:ascii="Times New Roman" w:hAnsi="Times New Roman" w:cs="Times New Roman"/>
                <w:color w:val="191919"/>
                <w:sz w:val="24"/>
                <w:szCs w:val="24"/>
              </w:rPr>
              <w:t>baravarigacha</w:t>
            </w:r>
            <w:proofErr w:type="spellEnd"/>
          </w:p>
        </w:tc>
      </w:tr>
    </w:tbl>
    <w:p w:rsidR="000C1469" w:rsidRPr="00591A19" w:rsidRDefault="00591A19" w:rsidP="00DF4068">
      <w:pPr>
        <w:widowControl w:val="0"/>
        <w:spacing w:before="120" w:after="12" w:line="257" w:lineRule="auto"/>
        <w:jc w:val="both"/>
        <w:rPr>
          <w:sz w:val="30"/>
          <w:szCs w:val="30"/>
          <w:lang w:val="uz-Cyrl-UZ"/>
        </w:rPr>
      </w:pPr>
      <w:r>
        <w:rPr>
          <w:sz w:val="30"/>
          <w:szCs w:val="30"/>
          <w:lang w:val="uz-Cyrl-UZ"/>
        </w:rPr>
        <w:t xml:space="preserve"> </w:t>
      </w:r>
    </w:p>
    <w:sectPr w:rsidR="000C1469" w:rsidRPr="00591A19">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CD8" w:rsidRDefault="00A15CD8">
      <w:r>
        <w:separator/>
      </w:r>
    </w:p>
  </w:endnote>
  <w:endnote w:type="continuationSeparator" w:id="0">
    <w:p w:rsidR="00A15CD8" w:rsidRDefault="00A15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CD8" w:rsidRDefault="00A15CD8">
      <w:r>
        <w:separator/>
      </w:r>
    </w:p>
  </w:footnote>
  <w:footnote w:type="continuationSeparator" w:id="0">
    <w:p w:rsidR="00A15CD8" w:rsidRDefault="00A15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9C9" w:rsidRDefault="00D049C9">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108A7"/>
    <w:multiLevelType w:val="hybridMultilevel"/>
    <w:tmpl w:val="1454305C"/>
    <w:lvl w:ilvl="0" w:tplc="D898D6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9111AD4"/>
    <w:multiLevelType w:val="multilevel"/>
    <w:tmpl w:val="BE2401A2"/>
    <w:lvl w:ilvl="0">
      <w:start w:val="1"/>
      <w:numFmt w:val="decimal"/>
      <w:lvlText w:val="%1."/>
      <w:lvlJc w:val="left"/>
      <w:rPr>
        <w:rFonts w:ascii="Calibri" w:eastAsia="Calibri" w:hAnsi="Calibri" w:cs="Calibri"/>
        <w:b/>
        <w:bCs/>
        <w:i w:val="0"/>
        <w:iCs w:val="0"/>
        <w:smallCaps w:val="0"/>
        <w:strike w:val="0"/>
        <w:color w:val="191919"/>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9C31A0"/>
    <w:multiLevelType w:val="hybridMultilevel"/>
    <w:tmpl w:val="36CCBDA8"/>
    <w:lvl w:ilvl="0" w:tplc="7B1C4B1E">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600"/>
    <w:rsid w:val="000C1469"/>
    <w:rsid w:val="00104243"/>
    <w:rsid w:val="0016461D"/>
    <w:rsid w:val="00591A19"/>
    <w:rsid w:val="00A15CD8"/>
    <w:rsid w:val="00C954F8"/>
    <w:rsid w:val="00D049C9"/>
    <w:rsid w:val="00DF4068"/>
    <w:rsid w:val="00FE1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F7F0E-3FC0-4BDB-A627-C43D8D6B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1A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1A19"/>
    <w:pPr>
      <w:ind w:left="720"/>
      <w:contextualSpacing/>
    </w:pPr>
  </w:style>
  <w:style w:type="character" w:customStyle="1" w:styleId="a4">
    <w:name w:val="Основной текст_"/>
    <w:link w:val="1"/>
    <w:rsid w:val="00591A19"/>
    <w:rPr>
      <w:rFonts w:ascii="Cambria" w:eastAsia="Cambria" w:hAnsi="Cambria" w:cs="Cambria"/>
      <w:color w:val="171717"/>
      <w:sz w:val="28"/>
      <w:szCs w:val="28"/>
    </w:rPr>
  </w:style>
  <w:style w:type="paragraph" w:customStyle="1" w:styleId="1">
    <w:name w:val="Основной текст1"/>
    <w:basedOn w:val="a"/>
    <w:link w:val="a4"/>
    <w:rsid w:val="00591A19"/>
    <w:pPr>
      <w:widowControl w:val="0"/>
      <w:spacing w:after="120" w:line="269" w:lineRule="auto"/>
      <w:ind w:firstLine="400"/>
    </w:pPr>
    <w:rPr>
      <w:rFonts w:ascii="Cambria" w:eastAsia="Cambria" w:hAnsi="Cambria" w:cs="Cambria"/>
      <w:color w:val="171717"/>
      <w:sz w:val="28"/>
      <w:szCs w:val="28"/>
      <w:lang w:eastAsia="en-US"/>
    </w:rPr>
  </w:style>
  <w:style w:type="character" w:customStyle="1" w:styleId="a5">
    <w:name w:val="Основной текст Знак"/>
    <w:basedOn w:val="a0"/>
    <w:link w:val="a6"/>
    <w:rsid w:val="00591A19"/>
    <w:rPr>
      <w:rFonts w:ascii="Calibri" w:eastAsia="Calibri" w:hAnsi="Calibri" w:cs="Calibri"/>
      <w:color w:val="191919"/>
      <w:sz w:val="28"/>
      <w:szCs w:val="28"/>
      <w:shd w:val="clear" w:color="auto" w:fill="FFFFFF"/>
    </w:rPr>
  </w:style>
  <w:style w:type="paragraph" w:styleId="a6">
    <w:name w:val="Body Text"/>
    <w:basedOn w:val="a"/>
    <w:link w:val="a5"/>
    <w:qFormat/>
    <w:rsid w:val="00591A19"/>
    <w:pPr>
      <w:widowControl w:val="0"/>
      <w:shd w:val="clear" w:color="auto" w:fill="FFFFFF"/>
      <w:spacing w:after="100" w:line="264" w:lineRule="auto"/>
      <w:ind w:firstLine="400"/>
    </w:pPr>
    <w:rPr>
      <w:rFonts w:ascii="Calibri" w:eastAsia="Calibri" w:hAnsi="Calibri" w:cs="Calibri"/>
      <w:color w:val="191919"/>
      <w:sz w:val="28"/>
      <w:szCs w:val="28"/>
      <w:lang w:eastAsia="en-US"/>
    </w:rPr>
  </w:style>
  <w:style w:type="character" w:customStyle="1" w:styleId="10">
    <w:name w:val="Основной текст Знак1"/>
    <w:basedOn w:val="a0"/>
    <w:uiPriority w:val="99"/>
    <w:semiHidden/>
    <w:rsid w:val="00591A19"/>
    <w:rPr>
      <w:rFonts w:ascii="Times New Roman" w:eastAsia="Times New Roman" w:hAnsi="Times New Roman" w:cs="Times New Roman"/>
      <w:sz w:val="24"/>
      <w:szCs w:val="24"/>
      <w:lang w:eastAsia="ru-RU"/>
    </w:rPr>
  </w:style>
  <w:style w:type="character" w:customStyle="1" w:styleId="Bodytext3">
    <w:name w:val="Body text (3)_"/>
    <w:basedOn w:val="a0"/>
    <w:link w:val="Bodytext30"/>
    <w:rsid w:val="00D049C9"/>
    <w:rPr>
      <w:rFonts w:ascii="Arial" w:eastAsia="Arial" w:hAnsi="Arial" w:cs="Arial"/>
      <w:color w:val="ABABAB"/>
      <w:sz w:val="20"/>
      <w:szCs w:val="20"/>
      <w:shd w:val="clear" w:color="auto" w:fill="FFFFFF"/>
    </w:rPr>
  </w:style>
  <w:style w:type="paragraph" w:customStyle="1" w:styleId="Bodytext30">
    <w:name w:val="Body text (3)"/>
    <w:basedOn w:val="a"/>
    <w:link w:val="Bodytext3"/>
    <w:rsid w:val="00D049C9"/>
    <w:pPr>
      <w:widowControl w:val="0"/>
      <w:shd w:val="clear" w:color="auto" w:fill="FFFFFF"/>
    </w:pPr>
    <w:rPr>
      <w:rFonts w:ascii="Arial" w:eastAsia="Arial" w:hAnsi="Arial" w:cs="Arial"/>
      <w:color w:val="ABABAB"/>
      <w:sz w:val="20"/>
      <w:szCs w:val="20"/>
      <w:lang w:eastAsia="en-US"/>
    </w:rPr>
  </w:style>
  <w:style w:type="table" w:styleId="a7">
    <w:name w:val="Table Grid"/>
    <w:basedOn w:val="a1"/>
    <w:uiPriority w:val="39"/>
    <w:rsid w:val="00D0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a0"/>
    <w:link w:val="Other0"/>
    <w:rsid w:val="00C954F8"/>
    <w:rPr>
      <w:rFonts w:ascii="Calibri" w:eastAsia="Calibri" w:hAnsi="Calibri" w:cs="Calibri"/>
      <w:sz w:val="28"/>
      <w:szCs w:val="28"/>
      <w:shd w:val="clear" w:color="auto" w:fill="FFFFFF"/>
    </w:rPr>
  </w:style>
  <w:style w:type="paragraph" w:customStyle="1" w:styleId="Other0">
    <w:name w:val="Other"/>
    <w:basedOn w:val="a"/>
    <w:link w:val="Other"/>
    <w:rsid w:val="00C954F8"/>
    <w:pPr>
      <w:widowControl w:val="0"/>
      <w:shd w:val="clear" w:color="auto" w:fill="FFFFFF"/>
      <w:ind w:firstLine="140"/>
    </w:pPr>
    <w:rPr>
      <w:rFonts w:ascii="Calibri" w:eastAsia="Calibri" w:hAnsi="Calibri" w:cs="Calibr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645</Words>
  <Characters>3681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DH-PC</cp:lastModifiedBy>
  <cp:revision>2</cp:revision>
  <dcterms:created xsi:type="dcterms:W3CDTF">2023-02-01T04:43:00Z</dcterms:created>
  <dcterms:modified xsi:type="dcterms:W3CDTF">2023-02-01T04:43:00Z</dcterms:modified>
</cp:coreProperties>
</file>